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7E7B6" w14:textId="77777777" w:rsidR="006A32CA" w:rsidRDefault="006A32CA" w:rsidP="00693D5F"/>
    <w:p w14:paraId="7141240E" w14:textId="77777777" w:rsidR="006A32CA" w:rsidRDefault="006A32CA" w:rsidP="00693D5F"/>
    <w:p w14:paraId="6B112AE3" w14:textId="77777777" w:rsidR="006A32CA" w:rsidRDefault="006A32CA" w:rsidP="00693D5F"/>
    <w:p w14:paraId="0CA745C5" w14:textId="77777777" w:rsidR="006A32CA" w:rsidRDefault="006A32CA" w:rsidP="00693D5F"/>
    <w:p w14:paraId="082C616C" w14:textId="77777777" w:rsidR="006A32CA" w:rsidRDefault="006A32CA" w:rsidP="00693D5F"/>
    <w:p w14:paraId="29A23152" w14:textId="77777777" w:rsidR="006A32CA" w:rsidRDefault="006A32CA" w:rsidP="00693D5F"/>
    <w:p w14:paraId="4E4ADC66" w14:textId="77777777" w:rsidR="006A32CA" w:rsidRDefault="006A32CA" w:rsidP="00693D5F"/>
    <w:p w14:paraId="28F60514" w14:textId="2C1EBBAC" w:rsidR="006A32CA" w:rsidRDefault="006A32CA" w:rsidP="00693D5F"/>
    <w:p w14:paraId="3212856F" w14:textId="0B95C5E6" w:rsidR="00693D5F" w:rsidRDefault="00693D5F" w:rsidP="00693D5F"/>
    <w:p w14:paraId="0BD5C27A" w14:textId="77777777" w:rsidR="00693D5F" w:rsidRDefault="00693D5F" w:rsidP="00693D5F"/>
    <w:p w14:paraId="4FD81FFF" w14:textId="77777777" w:rsidR="006A32CA" w:rsidRPr="007F73EC" w:rsidRDefault="006A32CA" w:rsidP="00693D5F">
      <w:pPr>
        <w:jc w:val="center"/>
        <w:rPr>
          <w:b/>
          <w:sz w:val="32"/>
        </w:rPr>
      </w:pPr>
      <w:r w:rsidRPr="007F73EC">
        <w:rPr>
          <w:b/>
          <w:sz w:val="32"/>
        </w:rPr>
        <w:t>SYSTEM RELIABILITY PROCUREMENT</w:t>
      </w:r>
    </w:p>
    <w:p w14:paraId="31506383" w14:textId="22928575" w:rsidR="006A32CA" w:rsidRDefault="006A32CA" w:rsidP="00693D5F">
      <w:pPr>
        <w:jc w:val="center"/>
      </w:pPr>
    </w:p>
    <w:p w14:paraId="6A16A9C0" w14:textId="17DE35FA" w:rsidR="00693D5F" w:rsidRDefault="00693D5F" w:rsidP="00693D5F">
      <w:pPr>
        <w:jc w:val="center"/>
      </w:pPr>
    </w:p>
    <w:p w14:paraId="42C97DF4" w14:textId="77777777" w:rsidR="00185D6E" w:rsidRPr="006A32CA" w:rsidRDefault="00185D6E" w:rsidP="00693D5F">
      <w:pPr>
        <w:jc w:val="center"/>
      </w:pPr>
    </w:p>
    <w:p w14:paraId="740670C7" w14:textId="3675263D" w:rsidR="00B62D1B" w:rsidRPr="007F73EC" w:rsidRDefault="006A32CA" w:rsidP="00693D5F">
      <w:pPr>
        <w:jc w:val="center"/>
        <w:rPr>
          <w:b/>
          <w:sz w:val="32"/>
        </w:rPr>
      </w:pPr>
      <w:r w:rsidRPr="007F73EC">
        <w:rPr>
          <w:b/>
          <w:sz w:val="32"/>
        </w:rPr>
        <w:t>20</w:t>
      </w:r>
      <w:r w:rsidR="008572AA" w:rsidRPr="007F73EC">
        <w:rPr>
          <w:b/>
          <w:sz w:val="32"/>
        </w:rPr>
        <w:t>20</w:t>
      </w:r>
      <w:r w:rsidRPr="007F73EC">
        <w:rPr>
          <w:b/>
          <w:sz w:val="32"/>
        </w:rPr>
        <w:t xml:space="preserve"> </w:t>
      </w:r>
      <w:r w:rsidR="006101D1">
        <w:rPr>
          <w:b/>
          <w:sz w:val="32"/>
        </w:rPr>
        <w:t xml:space="preserve">SRP </w:t>
      </w:r>
      <w:r w:rsidR="008572AA" w:rsidRPr="007F73EC">
        <w:rPr>
          <w:b/>
          <w:sz w:val="32"/>
        </w:rPr>
        <w:t>Outreach</w:t>
      </w:r>
      <w:r w:rsidRPr="007F73EC">
        <w:rPr>
          <w:b/>
          <w:sz w:val="32"/>
        </w:rPr>
        <w:t xml:space="preserve"> and Engagement Plan</w:t>
      </w:r>
    </w:p>
    <w:p w14:paraId="36217A7B" w14:textId="77777777" w:rsidR="006A32CA" w:rsidRDefault="006A32CA" w:rsidP="00693D5F"/>
    <w:p w14:paraId="3D6481A6" w14:textId="11D73AF8" w:rsidR="006A32CA" w:rsidRDefault="006A32CA" w:rsidP="00693D5F"/>
    <w:p w14:paraId="08FDE502" w14:textId="77777777" w:rsidR="000121EB" w:rsidRDefault="000121EB" w:rsidP="00693D5F"/>
    <w:p w14:paraId="53CE8349" w14:textId="77777777" w:rsidR="006A32CA" w:rsidRDefault="006A32CA" w:rsidP="00693D5F">
      <w:r>
        <w:br w:type="page"/>
      </w:r>
    </w:p>
    <w:bookmarkStart w:id="0" w:name="_Toc10631489" w:displacedByCustomXml="next"/>
    <w:sdt>
      <w:sdtPr>
        <w:rPr>
          <w:sz w:val="22"/>
          <w:szCs w:val="22"/>
        </w:rPr>
        <w:id w:val="-1786567470"/>
        <w:docPartObj>
          <w:docPartGallery w:val="Table of Contents"/>
          <w:docPartUnique/>
        </w:docPartObj>
      </w:sdtPr>
      <w:sdtEndPr>
        <w:rPr>
          <w:noProof/>
          <w:sz w:val="24"/>
          <w:szCs w:val="24"/>
        </w:rPr>
      </w:sdtEndPr>
      <w:sdtContent>
        <w:p w14:paraId="459A76F1" w14:textId="1DFE95B5" w:rsidR="00C852EF" w:rsidRDefault="00C852EF" w:rsidP="00693D5F">
          <w:pPr>
            <w:pStyle w:val="Heading1"/>
          </w:pPr>
          <w:r>
            <w:t>Table of Contents</w:t>
          </w:r>
          <w:bookmarkEnd w:id="0"/>
        </w:p>
        <w:p w14:paraId="408AECA8" w14:textId="17C6C435" w:rsidR="004F13EC" w:rsidRDefault="00C852EF">
          <w:pPr>
            <w:pStyle w:val="TOC1"/>
            <w:tabs>
              <w:tab w:val="left" w:pos="44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0631489" w:history="1">
            <w:r w:rsidR="004F13EC" w:rsidRPr="00453412">
              <w:rPr>
                <w:rStyle w:val="Hyperlink"/>
                <w:noProof/>
              </w:rPr>
              <w:t>1.</w:t>
            </w:r>
            <w:r w:rsidR="004F13EC">
              <w:rPr>
                <w:rFonts w:asciiTheme="minorHAnsi" w:eastAsiaTheme="minorEastAsia" w:hAnsiTheme="minorHAnsi" w:cstheme="minorBidi"/>
                <w:noProof/>
                <w:sz w:val="22"/>
                <w:szCs w:val="22"/>
              </w:rPr>
              <w:tab/>
            </w:r>
            <w:r w:rsidR="004F13EC" w:rsidRPr="00453412">
              <w:rPr>
                <w:rStyle w:val="Hyperlink"/>
                <w:noProof/>
              </w:rPr>
              <w:t>Table of Contents</w:t>
            </w:r>
            <w:r w:rsidR="004F13EC">
              <w:rPr>
                <w:noProof/>
                <w:webHidden/>
              </w:rPr>
              <w:tab/>
            </w:r>
            <w:r w:rsidR="004F13EC">
              <w:rPr>
                <w:noProof/>
                <w:webHidden/>
              </w:rPr>
              <w:fldChar w:fldCharType="begin"/>
            </w:r>
            <w:r w:rsidR="004F13EC">
              <w:rPr>
                <w:noProof/>
                <w:webHidden/>
              </w:rPr>
              <w:instrText xml:space="preserve"> PAGEREF _Toc10631489 \h </w:instrText>
            </w:r>
            <w:r w:rsidR="004F13EC">
              <w:rPr>
                <w:noProof/>
                <w:webHidden/>
              </w:rPr>
            </w:r>
            <w:r w:rsidR="004F13EC">
              <w:rPr>
                <w:noProof/>
                <w:webHidden/>
              </w:rPr>
              <w:fldChar w:fldCharType="separate"/>
            </w:r>
            <w:r w:rsidR="004F13EC">
              <w:rPr>
                <w:noProof/>
                <w:webHidden/>
              </w:rPr>
              <w:t>2</w:t>
            </w:r>
            <w:r w:rsidR="004F13EC">
              <w:rPr>
                <w:noProof/>
                <w:webHidden/>
              </w:rPr>
              <w:fldChar w:fldCharType="end"/>
            </w:r>
          </w:hyperlink>
        </w:p>
        <w:p w14:paraId="2CA5C545" w14:textId="348A3BCD" w:rsidR="004F13EC" w:rsidRDefault="00E27631">
          <w:pPr>
            <w:pStyle w:val="TOC1"/>
            <w:tabs>
              <w:tab w:val="left" w:pos="440"/>
              <w:tab w:val="right" w:leader="dot" w:pos="9350"/>
            </w:tabs>
            <w:rPr>
              <w:rFonts w:asciiTheme="minorHAnsi" w:eastAsiaTheme="minorEastAsia" w:hAnsiTheme="minorHAnsi" w:cstheme="minorBidi"/>
              <w:noProof/>
              <w:sz w:val="22"/>
              <w:szCs w:val="22"/>
            </w:rPr>
          </w:pPr>
          <w:hyperlink w:anchor="_Toc10631490" w:history="1">
            <w:r w:rsidR="004F13EC" w:rsidRPr="00453412">
              <w:rPr>
                <w:rStyle w:val="Hyperlink"/>
                <w:noProof/>
              </w:rPr>
              <w:t>2.</w:t>
            </w:r>
            <w:r w:rsidR="004F13EC">
              <w:rPr>
                <w:rFonts w:asciiTheme="minorHAnsi" w:eastAsiaTheme="minorEastAsia" w:hAnsiTheme="minorHAnsi" w:cstheme="minorBidi"/>
                <w:noProof/>
                <w:sz w:val="22"/>
                <w:szCs w:val="22"/>
              </w:rPr>
              <w:tab/>
            </w:r>
            <w:r w:rsidR="004F13EC" w:rsidRPr="00453412">
              <w:rPr>
                <w:rStyle w:val="Hyperlink"/>
                <w:noProof/>
              </w:rPr>
              <w:t>Introduction</w:t>
            </w:r>
            <w:r w:rsidR="004F13EC">
              <w:rPr>
                <w:noProof/>
                <w:webHidden/>
              </w:rPr>
              <w:tab/>
            </w:r>
            <w:r w:rsidR="004F13EC">
              <w:rPr>
                <w:noProof/>
                <w:webHidden/>
              </w:rPr>
              <w:fldChar w:fldCharType="begin"/>
            </w:r>
            <w:r w:rsidR="004F13EC">
              <w:rPr>
                <w:noProof/>
                <w:webHidden/>
              </w:rPr>
              <w:instrText xml:space="preserve"> PAGEREF _Toc10631490 \h </w:instrText>
            </w:r>
            <w:r w:rsidR="004F13EC">
              <w:rPr>
                <w:noProof/>
                <w:webHidden/>
              </w:rPr>
            </w:r>
            <w:r w:rsidR="004F13EC">
              <w:rPr>
                <w:noProof/>
                <w:webHidden/>
              </w:rPr>
              <w:fldChar w:fldCharType="separate"/>
            </w:r>
            <w:r w:rsidR="004F13EC">
              <w:rPr>
                <w:noProof/>
                <w:webHidden/>
              </w:rPr>
              <w:t>3</w:t>
            </w:r>
            <w:r w:rsidR="004F13EC">
              <w:rPr>
                <w:noProof/>
                <w:webHidden/>
              </w:rPr>
              <w:fldChar w:fldCharType="end"/>
            </w:r>
          </w:hyperlink>
        </w:p>
        <w:p w14:paraId="6E8DB28B" w14:textId="549A0AA8" w:rsidR="004F13EC" w:rsidRDefault="00E27631">
          <w:pPr>
            <w:pStyle w:val="TOC1"/>
            <w:tabs>
              <w:tab w:val="left" w:pos="440"/>
              <w:tab w:val="right" w:leader="dot" w:pos="9350"/>
            </w:tabs>
            <w:rPr>
              <w:rFonts w:asciiTheme="minorHAnsi" w:eastAsiaTheme="minorEastAsia" w:hAnsiTheme="minorHAnsi" w:cstheme="minorBidi"/>
              <w:noProof/>
              <w:sz w:val="22"/>
              <w:szCs w:val="22"/>
            </w:rPr>
          </w:pPr>
          <w:hyperlink w:anchor="_Toc10631491" w:history="1">
            <w:r w:rsidR="004F13EC" w:rsidRPr="00453412">
              <w:rPr>
                <w:rStyle w:val="Hyperlink"/>
                <w:noProof/>
              </w:rPr>
              <w:t>3.</w:t>
            </w:r>
            <w:r w:rsidR="004F13EC">
              <w:rPr>
                <w:rFonts w:asciiTheme="minorHAnsi" w:eastAsiaTheme="minorEastAsia" w:hAnsiTheme="minorHAnsi" w:cstheme="minorBidi"/>
                <w:noProof/>
                <w:sz w:val="22"/>
                <w:szCs w:val="22"/>
              </w:rPr>
              <w:tab/>
            </w:r>
            <w:r w:rsidR="004F13EC" w:rsidRPr="00453412">
              <w:rPr>
                <w:rStyle w:val="Hyperlink"/>
                <w:noProof/>
              </w:rPr>
              <w:t>Purpose</w:t>
            </w:r>
            <w:r w:rsidR="004F13EC">
              <w:rPr>
                <w:noProof/>
                <w:webHidden/>
              </w:rPr>
              <w:tab/>
            </w:r>
            <w:r w:rsidR="004F13EC">
              <w:rPr>
                <w:noProof/>
                <w:webHidden/>
              </w:rPr>
              <w:fldChar w:fldCharType="begin"/>
            </w:r>
            <w:r w:rsidR="004F13EC">
              <w:rPr>
                <w:noProof/>
                <w:webHidden/>
              </w:rPr>
              <w:instrText xml:space="preserve"> PAGEREF _Toc10631491 \h </w:instrText>
            </w:r>
            <w:r w:rsidR="004F13EC">
              <w:rPr>
                <w:noProof/>
                <w:webHidden/>
              </w:rPr>
            </w:r>
            <w:r w:rsidR="004F13EC">
              <w:rPr>
                <w:noProof/>
                <w:webHidden/>
              </w:rPr>
              <w:fldChar w:fldCharType="separate"/>
            </w:r>
            <w:r w:rsidR="004F13EC">
              <w:rPr>
                <w:noProof/>
                <w:webHidden/>
              </w:rPr>
              <w:t>4</w:t>
            </w:r>
            <w:r w:rsidR="004F13EC">
              <w:rPr>
                <w:noProof/>
                <w:webHidden/>
              </w:rPr>
              <w:fldChar w:fldCharType="end"/>
            </w:r>
          </w:hyperlink>
        </w:p>
        <w:p w14:paraId="4D076D77" w14:textId="32BCC15D" w:rsidR="004F13EC" w:rsidRDefault="00E27631">
          <w:pPr>
            <w:pStyle w:val="TOC1"/>
            <w:tabs>
              <w:tab w:val="left" w:pos="440"/>
              <w:tab w:val="right" w:leader="dot" w:pos="9350"/>
            </w:tabs>
            <w:rPr>
              <w:rFonts w:asciiTheme="minorHAnsi" w:eastAsiaTheme="minorEastAsia" w:hAnsiTheme="minorHAnsi" w:cstheme="minorBidi"/>
              <w:noProof/>
              <w:sz w:val="22"/>
              <w:szCs w:val="22"/>
            </w:rPr>
          </w:pPr>
          <w:hyperlink w:anchor="_Toc10631492" w:history="1">
            <w:r w:rsidR="004F13EC" w:rsidRPr="00453412">
              <w:rPr>
                <w:rStyle w:val="Hyperlink"/>
                <w:noProof/>
              </w:rPr>
              <w:t>4.</w:t>
            </w:r>
            <w:r w:rsidR="004F13EC">
              <w:rPr>
                <w:rFonts w:asciiTheme="minorHAnsi" w:eastAsiaTheme="minorEastAsia" w:hAnsiTheme="minorHAnsi" w:cstheme="minorBidi"/>
                <w:noProof/>
                <w:sz w:val="22"/>
                <w:szCs w:val="22"/>
              </w:rPr>
              <w:tab/>
            </w:r>
            <w:r w:rsidR="004F13EC" w:rsidRPr="00453412">
              <w:rPr>
                <w:rStyle w:val="Hyperlink"/>
                <w:noProof/>
              </w:rPr>
              <w:t>Timeline</w:t>
            </w:r>
            <w:r w:rsidR="004F13EC">
              <w:rPr>
                <w:noProof/>
                <w:webHidden/>
              </w:rPr>
              <w:tab/>
            </w:r>
            <w:r w:rsidR="004F13EC">
              <w:rPr>
                <w:noProof/>
                <w:webHidden/>
              </w:rPr>
              <w:fldChar w:fldCharType="begin"/>
            </w:r>
            <w:r w:rsidR="004F13EC">
              <w:rPr>
                <w:noProof/>
                <w:webHidden/>
              </w:rPr>
              <w:instrText xml:space="preserve"> PAGEREF _Toc10631492 \h </w:instrText>
            </w:r>
            <w:r w:rsidR="004F13EC">
              <w:rPr>
                <w:noProof/>
                <w:webHidden/>
              </w:rPr>
            </w:r>
            <w:r w:rsidR="004F13EC">
              <w:rPr>
                <w:noProof/>
                <w:webHidden/>
              </w:rPr>
              <w:fldChar w:fldCharType="separate"/>
            </w:r>
            <w:r w:rsidR="004F13EC">
              <w:rPr>
                <w:noProof/>
                <w:webHidden/>
              </w:rPr>
              <w:t>4</w:t>
            </w:r>
            <w:r w:rsidR="004F13EC">
              <w:rPr>
                <w:noProof/>
                <w:webHidden/>
              </w:rPr>
              <w:fldChar w:fldCharType="end"/>
            </w:r>
          </w:hyperlink>
        </w:p>
        <w:p w14:paraId="30FF4885" w14:textId="45E822F5" w:rsidR="004F13EC" w:rsidRDefault="00E27631">
          <w:pPr>
            <w:pStyle w:val="TOC1"/>
            <w:tabs>
              <w:tab w:val="left" w:pos="440"/>
              <w:tab w:val="right" w:leader="dot" w:pos="9350"/>
            </w:tabs>
            <w:rPr>
              <w:rFonts w:asciiTheme="minorHAnsi" w:eastAsiaTheme="minorEastAsia" w:hAnsiTheme="minorHAnsi" w:cstheme="minorBidi"/>
              <w:noProof/>
              <w:sz w:val="22"/>
              <w:szCs w:val="22"/>
            </w:rPr>
          </w:pPr>
          <w:hyperlink w:anchor="_Toc10631493" w:history="1">
            <w:r w:rsidR="004F13EC" w:rsidRPr="00453412">
              <w:rPr>
                <w:rStyle w:val="Hyperlink"/>
                <w:noProof/>
              </w:rPr>
              <w:t>5.</w:t>
            </w:r>
            <w:r w:rsidR="004F13EC">
              <w:rPr>
                <w:rFonts w:asciiTheme="minorHAnsi" w:eastAsiaTheme="minorEastAsia" w:hAnsiTheme="minorHAnsi" w:cstheme="minorBidi"/>
                <w:noProof/>
                <w:sz w:val="22"/>
                <w:szCs w:val="22"/>
              </w:rPr>
              <w:tab/>
            </w:r>
            <w:r w:rsidR="004F13EC" w:rsidRPr="00453412">
              <w:rPr>
                <w:rStyle w:val="Hyperlink"/>
                <w:noProof/>
              </w:rPr>
              <w:t>Program Budget</w:t>
            </w:r>
            <w:r w:rsidR="004F13EC">
              <w:rPr>
                <w:noProof/>
                <w:webHidden/>
              </w:rPr>
              <w:tab/>
            </w:r>
            <w:r w:rsidR="004F13EC">
              <w:rPr>
                <w:noProof/>
                <w:webHidden/>
              </w:rPr>
              <w:fldChar w:fldCharType="begin"/>
            </w:r>
            <w:r w:rsidR="004F13EC">
              <w:rPr>
                <w:noProof/>
                <w:webHidden/>
              </w:rPr>
              <w:instrText xml:space="preserve"> PAGEREF _Toc10631493 \h </w:instrText>
            </w:r>
            <w:r w:rsidR="004F13EC">
              <w:rPr>
                <w:noProof/>
                <w:webHidden/>
              </w:rPr>
            </w:r>
            <w:r w:rsidR="004F13EC">
              <w:rPr>
                <w:noProof/>
                <w:webHidden/>
              </w:rPr>
              <w:fldChar w:fldCharType="separate"/>
            </w:r>
            <w:r w:rsidR="004F13EC">
              <w:rPr>
                <w:noProof/>
                <w:webHidden/>
              </w:rPr>
              <w:t>4</w:t>
            </w:r>
            <w:r w:rsidR="004F13EC">
              <w:rPr>
                <w:noProof/>
                <w:webHidden/>
              </w:rPr>
              <w:fldChar w:fldCharType="end"/>
            </w:r>
          </w:hyperlink>
        </w:p>
        <w:p w14:paraId="4C8DEB6F" w14:textId="300F3A83" w:rsidR="004F13EC" w:rsidRDefault="00E27631">
          <w:pPr>
            <w:pStyle w:val="TOC1"/>
            <w:tabs>
              <w:tab w:val="left" w:pos="440"/>
              <w:tab w:val="right" w:leader="dot" w:pos="9350"/>
            </w:tabs>
            <w:rPr>
              <w:rFonts w:asciiTheme="minorHAnsi" w:eastAsiaTheme="minorEastAsia" w:hAnsiTheme="minorHAnsi" w:cstheme="minorBidi"/>
              <w:noProof/>
              <w:sz w:val="22"/>
              <w:szCs w:val="22"/>
            </w:rPr>
          </w:pPr>
          <w:hyperlink w:anchor="_Toc10631494" w:history="1">
            <w:r w:rsidR="004F13EC" w:rsidRPr="00453412">
              <w:rPr>
                <w:rStyle w:val="Hyperlink"/>
                <w:noProof/>
              </w:rPr>
              <w:t>6.</w:t>
            </w:r>
            <w:r w:rsidR="004F13EC">
              <w:rPr>
                <w:rFonts w:asciiTheme="minorHAnsi" w:eastAsiaTheme="minorEastAsia" w:hAnsiTheme="minorHAnsi" w:cstheme="minorBidi"/>
                <w:noProof/>
                <w:sz w:val="22"/>
                <w:szCs w:val="22"/>
              </w:rPr>
              <w:tab/>
            </w:r>
            <w:r w:rsidR="004F13EC" w:rsidRPr="00453412">
              <w:rPr>
                <w:rStyle w:val="Hyperlink"/>
                <w:noProof/>
              </w:rPr>
              <w:t>Outreach Channels</w:t>
            </w:r>
            <w:r w:rsidR="004F13EC">
              <w:rPr>
                <w:noProof/>
                <w:webHidden/>
              </w:rPr>
              <w:tab/>
            </w:r>
            <w:r w:rsidR="004F13EC">
              <w:rPr>
                <w:noProof/>
                <w:webHidden/>
              </w:rPr>
              <w:fldChar w:fldCharType="begin"/>
            </w:r>
            <w:r w:rsidR="004F13EC">
              <w:rPr>
                <w:noProof/>
                <w:webHidden/>
              </w:rPr>
              <w:instrText xml:space="preserve"> PAGEREF _Toc10631494 \h </w:instrText>
            </w:r>
            <w:r w:rsidR="004F13EC">
              <w:rPr>
                <w:noProof/>
                <w:webHidden/>
              </w:rPr>
            </w:r>
            <w:r w:rsidR="004F13EC">
              <w:rPr>
                <w:noProof/>
                <w:webHidden/>
              </w:rPr>
              <w:fldChar w:fldCharType="separate"/>
            </w:r>
            <w:r w:rsidR="004F13EC">
              <w:rPr>
                <w:noProof/>
                <w:webHidden/>
              </w:rPr>
              <w:t>5</w:t>
            </w:r>
            <w:r w:rsidR="004F13EC">
              <w:rPr>
                <w:noProof/>
                <w:webHidden/>
              </w:rPr>
              <w:fldChar w:fldCharType="end"/>
            </w:r>
          </w:hyperlink>
        </w:p>
        <w:p w14:paraId="7B8DE859" w14:textId="0F85B97E" w:rsidR="004F13EC" w:rsidRDefault="00E27631">
          <w:pPr>
            <w:pStyle w:val="TOC2"/>
            <w:tabs>
              <w:tab w:val="left" w:pos="880"/>
              <w:tab w:val="right" w:leader="dot" w:pos="9350"/>
            </w:tabs>
            <w:rPr>
              <w:rFonts w:asciiTheme="minorHAnsi" w:eastAsiaTheme="minorEastAsia" w:hAnsiTheme="minorHAnsi" w:cstheme="minorBidi"/>
              <w:noProof/>
              <w:sz w:val="22"/>
              <w:szCs w:val="22"/>
            </w:rPr>
          </w:pPr>
          <w:hyperlink w:anchor="_Toc10631495" w:history="1">
            <w:r w:rsidR="004F13EC" w:rsidRPr="00453412">
              <w:rPr>
                <w:rStyle w:val="Hyperlink"/>
                <w:noProof/>
              </w:rPr>
              <w:t>6.1</w:t>
            </w:r>
            <w:r w:rsidR="004F13EC">
              <w:rPr>
                <w:rFonts w:asciiTheme="minorHAnsi" w:eastAsiaTheme="minorEastAsia" w:hAnsiTheme="minorHAnsi" w:cstheme="minorBidi"/>
                <w:noProof/>
                <w:sz w:val="22"/>
                <w:szCs w:val="22"/>
              </w:rPr>
              <w:tab/>
            </w:r>
            <w:r w:rsidR="004F13EC" w:rsidRPr="00453412">
              <w:rPr>
                <w:rStyle w:val="Hyperlink"/>
                <w:noProof/>
              </w:rPr>
              <w:t>Webinars</w:t>
            </w:r>
            <w:r w:rsidR="004F13EC">
              <w:rPr>
                <w:noProof/>
                <w:webHidden/>
              </w:rPr>
              <w:tab/>
            </w:r>
            <w:r w:rsidR="004F13EC">
              <w:rPr>
                <w:noProof/>
                <w:webHidden/>
              </w:rPr>
              <w:fldChar w:fldCharType="begin"/>
            </w:r>
            <w:r w:rsidR="004F13EC">
              <w:rPr>
                <w:noProof/>
                <w:webHidden/>
              </w:rPr>
              <w:instrText xml:space="preserve"> PAGEREF _Toc10631495 \h </w:instrText>
            </w:r>
            <w:r w:rsidR="004F13EC">
              <w:rPr>
                <w:noProof/>
                <w:webHidden/>
              </w:rPr>
            </w:r>
            <w:r w:rsidR="004F13EC">
              <w:rPr>
                <w:noProof/>
                <w:webHidden/>
              </w:rPr>
              <w:fldChar w:fldCharType="separate"/>
            </w:r>
            <w:r w:rsidR="004F13EC">
              <w:rPr>
                <w:noProof/>
                <w:webHidden/>
              </w:rPr>
              <w:t>5</w:t>
            </w:r>
            <w:r w:rsidR="004F13EC">
              <w:rPr>
                <w:noProof/>
                <w:webHidden/>
              </w:rPr>
              <w:fldChar w:fldCharType="end"/>
            </w:r>
          </w:hyperlink>
        </w:p>
        <w:p w14:paraId="0E17952C" w14:textId="53EC2974" w:rsidR="004F13EC" w:rsidRDefault="00E27631">
          <w:pPr>
            <w:pStyle w:val="TOC2"/>
            <w:tabs>
              <w:tab w:val="left" w:pos="880"/>
              <w:tab w:val="right" w:leader="dot" w:pos="9350"/>
            </w:tabs>
            <w:rPr>
              <w:rFonts w:asciiTheme="minorHAnsi" w:eastAsiaTheme="minorEastAsia" w:hAnsiTheme="minorHAnsi" w:cstheme="minorBidi"/>
              <w:noProof/>
              <w:sz w:val="22"/>
              <w:szCs w:val="22"/>
            </w:rPr>
          </w:pPr>
          <w:hyperlink w:anchor="_Toc10631496" w:history="1">
            <w:r w:rsidR="004F13EC" w:rsidRPr="00453412">
              <w:rPr>
                <w:rStyle w:val="Hyperlink"/>
                <w:noProof/>
              </w:rPr>
              <w:t>6.2</w:t>
            </w:r>
            <w:r w:rsidR="004F13EC">
              <w:rPr>
                <w:rFonts w:asciiTheme="minorHAnsi" w:eastAsiaTheme="minorEastAsia" w:hAnsiTheme="minorHAnsi" w:cstheme="minorBidi"/>
                <w:noProof/>
                <w:sz w:val="22"/>
                <w:szCs w:val="22"/>
              </w:rPr>
              <w:tab/>
            </w:r>
            <w:r w:rsidR="004F13EC" w:rsidRPr="00453412">
              <w:rPr>
                <w:rStyle w:val="Hyperlink"/>
                <w:noProof/>
              </w:rPr>
              <w:t>In-Person Demonstrations</w:t>
            </w:r>
            <w:r w:rsidR="004F13EC">
              <w:rPr>
                <w:noProof/>
                <w:webHidden/>
              </w:rPr>
              <w:tab/>
            </w:r>
            <w:r w:rsidR="004F13EC">
              <w:rPr>
                <w:noProof/>
                <w:webHidden/>
              </w:rPr>
              <w:fldChar w:fldCharType="begin"/>
            </w:r>
            <w:r w:rsidR="004F13EC">
              <w:rPr>
                <w:noProof/>
                <w:webHidden/>
              </w:rPr>
              <w:instrText xml:space="preserve"> PAGEREF _Toc10631496 \h </w:instrText>
            </w:r>
            <w:r w:rsidR="004F13EC">
              <w:rPr>
                <w:noProof/>
                <w:webHidden/>
              </w:rPr>
            </w:r>
            <w:r w:rsidR="004F13EC">
              <w:rPr>
                <w:noProof/>
                <w:webHidden/>
              </w:rPr>
              <w:fldChar w:fldCharType="separate"/>
            </w:r>
            <w:r w:rsidR="004F13EC">
              <w:rPr>
                <w:noProof/>
                <w:webHidden/>
              </w:rPr>
              <w:t>5</w:t>
            </w:r>
            <w:r w:rsidR="004F13EC">
              <w:rPr>
                <w:noProof/>
                <w:webHidden/>
              </w:rPr>
              <w:fldChar w:fldCharType="end"/>
            </w:r>
          </w:hyperlink>
        </w:p>
        <w:p w14:paraId="39C26FC2" w14:textId="3ADAE6DC" w:rsidR="004F13EC" w:rsidRDefault="00E27631">
          <w:pPr>
            <w:pStyle w:val="TOC2"/>
            <w:tabs>
              <w:tab w:val="left" w:pos="880"/>
              <w:tab w:val="right" w:leader="dot" w:pos="9350"/>
            </w:tabs>
            <w:rPr>
              <w:rFonts w:asciiTheme="minorHAnsi" w:eastAsiaTheme="minorEastAsia" w:hAnsiTheme="minorHAnsi" w:cstheme="minorBidi"/>
              <w:noProof/>
              <w:sz w:val="22"/>
              <w:szCs w:val="22"/>
            </w:rPr>
          </w:pPr>
          <w:hyperlink w:anchor="_Toc10631497" w:history="1">
            <w:r w:rsidR="004F13EC" w:rsidRPr="00453412">
              <w:rPr>
                <w:rStyle w:val="Hyperlink"/>
                <w:noProof/>
              </w:rPr>
              <w:t>6.3</w:t>
            </w:r>
            <w:r w:rsidR="004F13EC">
              <w:rPr>
                <w:rFonts w:asciiTheme="minorHAnsi" w:eastAsiaTheme="minorEastAsia" w:hAnsiTheme="minorHAnsi" w:cstheme="minorBidi"/>
                <w:noProof/>
                <w:sz w:val="22"/>
                <w:szCs w:val="22"/>
              </w:rPr>
              <w:tab/>
            </w:r>
            <w:r w:rsidR="004F13EC" w:rsidRPr="00453412">
              <w:rPr>
                <w:rStyle w:val="Hyperlink"/>
                <w:noProof/>
              </w:rPr>
              <w:t>Email</w:t>
            </w:r>
            <w:r w:rsidR="004F13EC">
              <w:rPr>
                <w:noProof/>
                <w:webHidden/>
              </w:rPr>
              <w:tab/>
            </w:r>
            <w:r w:rsidR="004F13EC">
              <w:rPr>
                <w:noProof/>
                <w:webHidden/>
              </w:rPr>
              <w:fldChar w:fldCharType="begin"/>
            </w:r>
            <w:r w:rsidR="004F13EC">
              <w:rPr>
                <w:noProof/>
                <w:webHidden/>
              </w:rPr>
              <w:instrText xml:space="preserve"> PAGEREF _Toc10631497 \h </w:instrText>
            </w:r>
            <w:r w:rsidR="004F13EC">
              <w:rPr>
                <w:noProof/>
                <w:webHidden/>
              </w:rPr>
            </w:r>
            <w:r w:rsidR="004F13EC">
              <w:rPr>
                <w:noProof/>
                <w:webHidden/>
              </w:rPr>
              <w:fldChar w:fldCharType="separate"/>
            </w:r>
            <w:r w:rsidR="004F13EC">
              <w:rPr>
                <w:noProof/>
                <w:webHidden/>
              </w:rPr>
              <w:t>5</w:t>
            </w:r>
            <w:r w:rsidR="004F13EC">
              <w:rPr>
                <w:noProof/>
                <w:webHidden/>
              </w:rPr>
              <w:fldChar w:fldCharType="end"/>
            </w:r>
          </w:hyperlink>
        </w:p>
        <w:p w14:paraId="734636D9" w14:textId="511ED62C" w:rsidR="004F13EC" w:rsidRDefault="00E27631">
          <w:pPr>
            <w:pStyle w:val="TOC2"/>
            <w:tabs>
              <w:tab w:val="left" w:pos="880"/>
              <w:tab w:val="right" w:leader="dot" w:pos="9350"/>
            </w:tabs>
            <w:rPr>
              <w:rFonts w:asciiTheme="minorHAnsi" w:eastAsiaTheme="minorEastAsia" w:hAnsiTheme="minorHAnsi" w:cstheme="minorBidi"/>
              <w:noProof/>
              <w:sz w:val="22"/>
              <w:szCs w:val="22"/>
            </w:rPr>
          </w:pPr>
          <w:hyperlink w:anchor="_Toc10631498" w:history="1">
            <w:r w:rsidR="004F13EC" w:rsidRPr="00453412">
              <w:rPr>
                <w:rStyle w:val="Hyperlink"/>
                <w:noProof/>
              </w:rPr>
              <w:t>6.4</w:t>
            </w:r>
            <w:r w:rsidR="004F13EC">
              <w:rPr>
                <w:rFonts w:asciiTheme="minorHAnsi" w:eastAsiaTheme="minorEastAsia" w:hAnsiTheme="minorHAnsi" w:cstheme="minorBidi"/>
                <w:noProof/>
                <w:sz w:val="22"/>
                <w:szCs w:val="22"/>
              </w:rPr>
              <w:tab/>
            </w:r>
            <w:r w:rsidR="004F13EC" w:rsidRPr="00453412">
              <w:rPr>
                <w:rStyle w:val="Hyperlink"/>
                <w:noProof/>
              </w:rPr>
              <w:t>Digital Advertisements</w:t>
            </w:r>
            <w:r w:rsidR="004F13EC">
              <w:rPr>
                <w:noProof/>
                <w:webHidden/>
              </w:rPr>
              <w:tab/>
            </w:r>
            <w:r w:rsidR="004F13EC">
              <w:rPr>
                <w:noProof/>
                <w:webHidden/>
              </w:rPr>
              <w:fldChar w:fldCharType="begin"/>
            </w:r>
            <w:r w:rsidR="004F13EC">
              <w:rPr>
                <w:noProof/>
                <w:webHidden/>
              </w:rPr>
              <w:instrText xml:space="preserve"> PAGEREF _Toc10631498 \h </w:instrText>
            </w:r>
            <w:r w:rsidR="004F13EC">
              <w:rPr>
                <w:noProof/>
                <w:webHidden/>
              </w:rPr>
            </w:r>
            <w:r w:rsidR="004F13EC">
              <w:rPr>
                <w:noProof/>
                <w:webHidden/>
              </w:rPr>
              <w:fldChar w:fldCharType="separate"/>
            </w:r>
            <w:r w:rsidR="004F13EC">
              <w:rPr>
                <w:noProof/>
                <w:webHidden/>
              </w:rPr>
              <w:t>6</w:t>
            </w:r>
            <w:r w:rsidR="004F13EC">
              <w:rPr>
                <w:noProof/>
                <w:webHidden/>
              </w:rPr>
              <w:fldChar w:fldCharType="end"/>
            </w:r>
          </w:hyperlink>
        </w:p>
        <w:p w14:paraId="67B306B6" w14:textId="6A6FCA49" w:rsidR="004F13EC" w:rsidRDefault="00E27631">
          <w:pPr>
            <w:pStyle w:val="TOC2"/>
            <w:tabs>
              <w:tab w:val="left" w:pos="880"/>
              <w:tab w:val="right" w:leader="dot" w:pos="9350"/>
            </w:tabs>
            <w:rPr>
              <w:rFonts w:asciiTheme="minorHAnsi" w:eastAsiaTheme="minorEastAsia" w:hAnsiTheme="minorHAnsi" w:cstheme="minorBidi"/>
              <w:noProof/>
              <w:sz w:val="22"/>
              <w:szCs w:val="22"/>
            </w:rPr>
          </w:pPr>
          <w:hyperlink w:anchor="_Toc10631499" w:history="1">
            <w:r w:rsidR="004F13EC" w:rsidRPr="00453412">
              <w:rPr>
                <w:rStyle w:val="Hyperlink"/>
                <w:noProof/>
              </w:rPr>
              <w:t>6.5</w:t>
            </w:r>
            <w:r w:rsidR="004F13EC">
              <w:rPr>
                <w:rFonts w:asciiTheme="minorHAnsi" w:eastAsiaTheme="minorEastAsia" w:hAnsiTheme="minorHAnsi" w:cstheme="minorBidi"/>
                <w:noProof/>
                <w:sz w:val="22"/>
                <w:szCs w:val="22"/>
              </w:rPr>
              <w:tab/>
            </w:r>
            <w:r w:rsidR="004F13EC" w:rsidRPr="00453412">
              <w:rPr>
                <w:rStyle w:val="Hyperlink"/>
                <w:noProof/>
              </w:rPr>
              <w:t>Paid Search Terms</w:t>
            </w:r>
            <w:r w:rsidR="004F13EC">
              <w:rPr>
                <w:noProof/>
                <w:webHidden/>
              </w:rPr>
              <w:tab/>
            </w:r>
            <w:r w:rsidR="004F13EC">
              <w:rPr>
                <w:noProof/>
                <w:webHidden/>
              </w:rPr>
              <w:fldChar w:fldCharType="begin"/>
            </w:r>
            <w:r w:rsidR="004F13EC">
              <w:rPr>
                <w:noProof/>
                <w:webHidden/>
              </w:rPr>
              <w:instrText xml:space="preserve"> PAGEREF _Toc10631499 \h </w:instrText>
            </w:r>
            <w:r w:rsidR="004F13EC">
              <w:rPr>
                <w:noProof/>
                <w:webHidden/>
              </w:rPr>
            </w:r>
            <w:r w:rsidR="004F13EC">
              <w:rPr>
                <w:noProof/>
                <w:webHidden/>
              </w:rPr>
              <w:fldChar w:fldCharType="separate"/>
            </w:r>
            <w:r w:rsidR="004F13EC">
              <w:rPr>
                <w:noProof/>
                <w:webHidden/>
              </w:rPr>
              <w:t>6</w:t>
            </w:r>
            <w:r w:rsidR="004F13EC">
              <w:rPr>
                <w:noProof/>
                <w:webHidden/>
              </w:rPr>
              <w:fldChar w:fldCharType="end"/>
            </w:r>
          </w:hyperlink>
        </w:p>
        <w:p w14:paraId="5A1552E6" w14:textId="39447797" w:rsidR="004F13EC" w:rsidRDefault="00E27631">
          <w:pPr>
            <w:pStyle w:val="TOC2"/>
            <w:tabs>
              <w:tab w:val="left" w:pos="880"/>
              <w:tab w:val="right" w:leader="dot" w:pos="9350"/>
            </w:tabs>
            <w:rPr>
              <w:rFonts w:asciiTheme="minorHAnsi" w:eastAsiaTheme="minorEastAsia" w:hAnsiTheme="minorHAnsi" w:cstheme="minorBidi"/>
              <w:noProof/>
              <w:sz w:val="22"/>
              <w:szCs w:val="22"/>
            </w:rPr>
          </w:pPr>
          <w:hyperlink w:anchor="_Toc10631500" w:history="1">
            <w:r w:rsidR="004F13EC" w:rsidRPr="00453412">
              <w:rPr>
                <w:rStyle w:val="Hyperlink"/>
                <w:noProof/>
              </w:rPr>
              <w:t>6.6</w:t>
            </w:r>
            <w:r w:rsidR="004F13EC">
              <w:rPr>
                <w:rFonts w:asciiTheme="minorHAnsi" w:eastAsiaTheme="minorEastAsia" w:hAnsiTheme="minorHAnsi" w:cstheme="minorBidi"/>
                <w:noProof/>
                <w:sz w:val="22"/>
                <w:szCs w:val="22"/>
              </w:rPr>
              <w:tab/>
            </w:r>
            <w:r w:rsidR="004F13EC" w:rsidRPr="00453412">
              <w:rPr>
                <w:rStyle w:val="Hyperlink"/>
                <w:noProof/>
              </w:rPr>
              <w:t>Social Media Engagement</w:t>
            </w:r>
            <w:r w:rsidR="004F13EC">
              <w:rPr>
                <w:noProof/>
                <w:webHidden/>
              </w:rPr>
              <w:tab/>
            </w:r>
            <w:r w:rsidR="004F13EC">
              <w:rPr>
                <w:noProof/>
                <w:webHidden/>
              </w:rPr>
              <w:fldChar w:fldCharType="begin"/>
            </w:r>
            <w:r w:rsidR="004F13EC">
              <w:rPr>
                <w:noProof/>
                <w:webHidden/>
              </w:rPr>
              <w:instrText xml:space="preserve"> PAGEREF _Toc10631500 \h </w:instrText>
            </w:r>
            <w:r w:rsidR="004F13EC">
              <w:rPr>
                <w:noProof/>
                <w:webHidden/>
              </w:rPr>
            </w:r>
            <w:r w:rsidR="004F13EC">
              <w:rPr>
                <w:noProof/>
                <w:webHidden/>
              </w:rPr>
              <w:fldChar w:fldCharType="separate"/>
            </w:r>
            <w:r w:rsidR="004F13EC">
              <w:rPr>
                <w:noProof/>
                <w:webHidden/>
              </w:rPr>
              <w:t>6</w:t>
            </w:r>
            <w:r w:rsidR="004F13EC">
              <w:rPr>
                <w:noProof/>
                <w:webHidden/>
              </w:rPr>
              <w:fldChar w:fldCharType="end"/>
            </w:r>
          </w:hyperlink>
        </w:p>
        <w:p w14:paraId="7F1A3923" w14:textId="44A2BC7E" w:rsidR="004F13EC" w:rsidRDefault="00E27631">
          <w:pPr>
            <w:pStyle w:val="TOC2"/>
            <w:tabs>
              <w:tab w:val="left" w:pos="880"/>
              <w:tab w:val="right" w:leader="dot" w:pos="9350"/>
            </w:tabs>
            <w:rPr>
              <w:rFonts w:asciiTheme="minorHAnsi" w:eastAsiaTheme="minorEastAsia" w:hAnsiTheme="minorHAnsi" w:cstheme="minorBidi"/>
              <w:noProof/>
              <w:sz w:val="22"/>
              <w:szCs w:val="22"/>
            </w:rPr>
          </w:pPr>
          <w:hyperlink w:anchor="_Toc10631501" w:history="1">
            <w:r w:rsidR="004F13EC" w:rsidRPr="00453412">
              <w:rPr>
                <w:rStyle w:val="Hyperlink"/>
                <w:noProof/>
              </w:rPr>
              <w:t>6.7</w:t>
            </w:r>
            <w:r w:rsidR="004F13EC">
              <w:rPr>
                <w:rFonts w:asciiTheme="minorHAnsi" w:eastAsiaTheme="minorEastAsia" w:hAnsiTheme="minorHAnsi" w:cstheme="minorBidi"/>
                <w:noProof/>
                <w:sz w:val="22"/>
                <w:szCs w:val="22"/>
              </w:rPr>
              <w:tab/>
            </w:r>
            <w:r w:rsidR="004F13EC" w:rsidRPr="00453412">
              <w:rPr>
                <w:rStyle w:val="Hyperlink"/>
                <w:noProof/>
              </w:rPr>
              <w:t>Feedback Engagement</w:t>
            </w:r>
            <w:r w:rsidR="004F13EC">
              <w:rPr>
                <w:noProof/>
                <w:webHidden/>
              </w:rPr>
              <w:tab/>
            </w:r>
            <w:r w:rsidR="004F13EC">
              <w:rPr>
                <w:noProof/>
                <w:webHidden/>
              </w:rPr>
              <w:fldChar w:fldCharType="begin"/>
            </w:r>
            <w:r w:rsidR="004F13EC">
              <w:rPr>
                <w:noProof/>
                <w:webHidden/>
              </w:rPr>
              <w:instrText xml:space="preserve"> PAGEREF _Toc10631501 \h </w:instrText>
            </w:r>
            <w:r w:rsidR="004F13EC">
              <w:rPr>
                <w:noProof/>
                <w:webHidden/>
              </w:rPr>
            </w:r>
            <w:r w:rsidR="004F13EC">
              <w:rPr>
                <w:noProof/>
                <w:webHidden/>
              </w:rPr>
              <w:fldChar w:fldCharType="separate"/>
            </w:r>
            <w:r w:rsidR="004F13EC">
              <w:rPr>
                <w:noProof/>
                <w:webHidden/>
              </w:rPr>
              <w:t>7</w:t>
            </w:r>
            <w:r w:rsidR="004F13EC">
              <w:rPr>
                <w:noProof/>
                <w:webHidden/>
              </w:rPr>
              <w:fldChar w:fldCharType="end"/>
            </w:r>
          </w:hyperlink>
        </w:p>
        <w:p w14:paraId="2C0EF006" w14:textId="451EF62B" w:rsidR="004F13EC" w:rsidRDefault="00E27631">
          <w:pPr>
            <w:pStyle w:val="TOC2"/>
            <w:tabs>
              <w:tab w:val="left" w:pos="880"/>
              <w:tab w:val="right" w:leader="dot" w:pos="9350"/>
            </w:tabs>
            <w:rPr>
              <w:rFonts w:asciiTheme="minorHAnsi" w:eastAsiaTheme="minorEastAsia" w:hAnsiTheme="minorHAnsi" w:cstheme="minorBidi"/>
              <w:noProof/>
              <w:sz w:val="22"/>
              <w:szCs w:val="22"/>
            </w:rPr>
          </w:pPr>
          <w:hyperlink w:anchor="_Toc10631502" w:history="1">
            <w:r w:rsidR="004F13EC" w:rsidRPr="00453412">
              <w:rPr>
                <w:rStyle w:val="Hyperlink"/>
                <w:noProof/>
              </w:rPr>
              <w:t>6.8</w:t>
            </w:r>
            <w:r w:rsidR="004F13EC">
              <w:rPr>
                <w:rFonts w:asciiTheme="minorHAnsi" w:eastAsiaTheme="minorEastAsia" w:hAnsiTheme="minorHAnsi" w:cstheme="minorBidi"/>
                <w:noProof/>
                <w:sz w:val="22"/>
                <w:szCs w:val="22"/>
              </w:rPr>
              <w:tab/>
            </w:r>
            <w:r w:rsidR="004F13EC" w:rsidRPr="00453412">
              <w:rPr>
                <w:rStyle w:val="Hyperlink"/>
                <w:noProof/>
              </w:rPr>
              <w:t>Earned Media</w:t>
            </w:r>
            <w:r w:rsidR="004F13EC">
              <w:rPr>
                <w:noProof/>
                <w:webHidden/>
              </w:rPr>
              <w:tab/>
            </w:r>
            <w:r w:rsidR="004F13EC">
              <w:rPr>
                <w:noProof/>
                <w:webHidden/>
              </w:rPr>
              <w:fldChar w:fldCharType="begin"/>
            </w:r>
            <w:r w:rsidR="004F13EC">
              <w:rPr>
                <w:noProof/>
                <w:webHidden/>
              </w:rPr>
              <w:instrText xml:space="preserve"> PAGEREF _Toc10631502 \h </w:instrText>
            </w:r>
            <w:r w:rsidR="004F13EC">
              <w:rPr>
                <w:noProof/>
                <w:webHidden/>
              </w:rPr>
            </w:r>
            <w:r w:rsidR="004F13EC">
              <w:rPr>
                <w:noProof/>
                <w:webHidden/>
              </w:rPr>
              <w:fldChar w:fldCharType="separate"/>
            </w:r>
            <w:r w:rsidR="004F13EC">
              <w:rPr>
                <w:noProof/>
                <w:webHidden/>
              </w:rPr>
              <w:t>7</w:t>
            </w:r>
            <w:r w:rsidR="004F13EC">
              <w:rPr>
                <w:noProof/>
                <w:webHidden/>
              </w:rPr>
              <w:fldChar w:fldCharType="end"/>
            </w:r>
          </w:hyperlink>
        </w:p>
        <w:p w14:paraId="541AD6D8" w14:textId="71F0125A" w:rsidR="004F13EC" w:rsidRDefault="00E27631">
          <w:pPr>
            <w:pStyle w:val="TOC2"/>
            <w:tabs>
              <w:tab w:val="left" w:pos="880"/>
              <w:tab w:val="right" w:leader="dot" w:pos="9350"/>
            </w:tabs>
            <w:rPr>
              <w:rFonts w:asciiTheme="minorHAnsi" w:eastAsiaTheme="minorEastAsia" w:hAnsiTheme="minorHAnsi" w:cstheme="minorBidi"/>
              <w:noProof/>
              <w:sz w:val="22"/>
              <w:szCs w:val="22"/>
            </w:rPr>
          </w:pPr>
          <w:hyperlink w:anchor="_Toc10631503" w:history="1">
            <w:r w:rsidR="004F13EC" w:rsidRPr="00453412">
              <w:rPr>
                <w:rStyle w:val="Hyperlink"/>
                <w:noProof/>
              </w:rPr>
              <w:t>6.9</w:t>
            </w:r>
            <w:r w:rsidR="004F13EC">
              <w:rPr>
                <w:rFonts w:asciiTheme="minorHAnsi" w:eastAsiaTheme="minorEastAsia" w:hAnsiTheme="minorHAnsi" w:cstheme="minorBidi"/>
                <w:noProof/>
                <w:sz w:val="22"/>
                <w:szCs w:val="22"/>
              </w:rPr>
              <w:tab/>
            </w:r>
            <w:r w:rsidR="004F13EC" w:rsidRPr="00453412">
              <w:rPr>
                <w:rStyle w:val="Hyperlink"/>
                <w:noProof/>
              </w:rPr>
              <w:t>Vendor Contact List</w:t>
            </w:r>
            <w:r w:rsidR="004F13EC">
              <w:rPr>
                <w:noProof/>
                <w:webHidden/>
              </w:rPr>
              <w:tab/>
            </w:r>
            <w:r w:rsidR="004F13EC">
              <w:rPr>
                <w:noProof/>
                <w:webHidden/>
              </w:rPr>
              <w:fldChar w:fldCharType="begin"/>
            </w:r>
            <w:r w:rsidR="004F13EC">
              <w:rPr>
                <w:noProof/>
                <w:webHidden/>
              </w:rPr>
              <w:instrText xml:space="preserve"> PAGEREF _Toc10631503 \h </w:instrText>
            </w:r>
            <w:r w:rsidR="004F13EC">
              <w:rPr>
                <w:noProof/>
                <w:webHidden/>
              </w:rPr>
            </w:r>
            <w:r w:rsidR="004F13EC">
              <w:rPr>
                <w:noProof/>
                <w:webHidden/>
              </w:rPr>
              <w:fldChar w:fldCharType="separate"/>
            </w:r>
            <w:r w:rsidR="004F13EC">
              <w:rPr>
                <w:noProof/>
                <w:webHidden/>
              </w:rPr>
              <w:t>7</w:t>
            </w:r>
            <w:r w:rsidR="004F13EC">
              <w:rPr>
                <w:noProof/>
                <w:webHidden/>
              </w:rPr>
              <w:fldChar w:fldCharType="end"/>
            </w:r>
          </w:hyperlink>
        </w:p>
        <w:p w14:paraId="24B0ECF2" w14:textId="51AFDD9F" w:rsidR="004F13EC" w:rsidRDefault="00E27631">
          <w:pPr>
            <w:pStyle w:val="TOC2"/>
            <w:tabs>
              <w:tab w:val="left" w:pos="880"/>
              <w:tab w:val="right" w:leader="dot" w:pos="9350"/>
            </w:tabs>
            <w:rPr>
              <w:rFonts w:asciiTheme="minorHAnsi" w:eastAsiaTheme="minorEastAsia" w:hAnsiTheme="minorHAnsi" w:cstheme="minorBidi"/>
              <w:noProof/>
              <w:sz w:val="22"/>
              <w:szCs w:val="22"/>
            </w:rPr>
          </w:pPr>
          <w:hyperlink w:anchor="_Toc10631504" w:history="1">
            <w:r w:rsidR="004F13EC" w:rsidRPr="00453412">
              <w:rPr>
                <w:rStyle w:val="Hyperlink"/>
                <w:noProof/>
              </w:rPr>
              <w:t>6.10</w:t>
            </w:r>
            <w:r w:rsidR="004F13EC">
              <w:rPr>
                <w:rFonts w:asciiTheme="minorHAnsi" w:eastAsiaTheme="minorEastAsia" w:hAnsiTheme="minorHAnsi" w:cstheme="minorBidi"/>
                <w:noProof/>
                <w:sz w:val="22"/>
                <w:szCs w:val="22"/>
              </w:rPr>
              <w:tab/>
            </w:r>
            <w:r w:rsidR="004F13EC" w:rsidRPr="00453412">
              <w:rPr>
                <w:rStyle w:val="Hyperlink"/>
                <w:noProof/>
              </w:rPr>
              <w:t>Contact Channels</w:t>
            </w:r>
            <w:r w:rsidR="004F13EC">
              <w:rPr>
                <w:noProof/>
                <w:webHidden/>
              </w:rPr>
              <w:tab/>
            </w:r>
            <w:r w:rsidR="004F13EC">
              <w:rPr>
                <w:noProof/>
                <w:webHidden/>
              </w:rPr>
              <w:fldChar w:fldCharType="begin"/>
            </w:r>
            <w:r w:rsidR="004F13EC">
              <w:rPr>
                <w:noProof/>
                <w:webHidden/>
              </w:rPr>
              <w:instrText xml:space="preserve"> PAGEREF _Toc10631504 \h </w:instrText>
            </w:r>
            <w:r w:rsidR="004F13EC">
              <w:rPr>
                <w:noProof/>
                <w:webHidden/>
              </w:rPr>
            </w:r>
            <w:r w:rsidR="004F13EC">
              <w:rPr>
                <w:noProof/>
                <w:webHidden/>
              </w:rPr>
              <w:fldChar w:fldCharType="separate"/>
            </w:r>
            <w:r w:rsidR="004F13EC">
              <w:rPr>
                <w:noProof/>
                <w:webHidden/>
              </w:rPr>
              <w:t>7</w:t>
            </w:r>
            <w:r w:rsidR="004F13EC">
              <w:rPr>
                <w:noProof/>
                <w:webHidden/>
              </w:rPr>
              <w:fldChar w:fldCharType="end"/>
            </w:r>
          </w:hyperlink>
        </w:p>
        <w:p w14:paraId="327EB68A" w14:textId="1C71FEDE" w:rsidR="004F13EC" w:rsidRDefault="00E27631">
          <w:pPr>
            <w:pStyle w:val="TOC1"/>
            <w:tabs>
              <w:tab w:val="left" w:pos="440"/>
              <w:tab w:val="right" w:leader="dot" w:pos="9350"/>
            </w:tabs>
            <w:rPr>
              <w:rFonts w:asciiTheme="minorHAnsi" w:eastAsiaTheme="minorEastAsia" w:hAnsiTheme="minorHAnsi" w:cstheme="minorBidi"/>
              <w:noProof/>
              <w:sz w:val="22"/>
              <w:szCs w:val="22"/>
            </w:rPr>
          </w:pPr>
          <w:hyperlink w:anchor="_Toc10631505" w:history="1">
            <w:r w:rsidR="004F13EC" w:rsidRPr="00453412">
              <w:rPr>
                <w:rStyle w:val="Hyperlink"/>
                <w:noProof/>
              </w:rPr>
              <w:t>7.</w:t>
            </w:r>
            <w:r w:rsidR="004F13EC">
              <w:rPr>
                <w:rFonts w:asciiTheme="minorHAnsi" w:eastAsiaTheme="minorEastAsia" w:hAnsiTheme="minorHAnsi" w:cstheme="minorBidi"/>
                <w:noProof/>
                <w:sz w:val="22"/>
                <w:szCs w:val="22"/>
              </w:rPr>
              <w:tab/>
            </w:r>
            <w:r w:rsidR="004F13EC" w:rsidRPr="00453412">
              <w:rPr>
                <w:rStyle w:val="Hyperlink"/>
                <w:noProof/>
              </w:rPr>
              <w:t>Outreach Performance Evaluation</w:t>
            </w:r>
            <w:r w:rsidR="004F13EC">
              <w:rPr>
                <w:noProof/>
                <w:webHidden/>
              </w:rPr>
              <w:tab/>
            </w:r>
            <w:r w:rsidR="004F13EC">
              <w:rPr>
                <w:noProof/>
                <w:webHidden/>
              </w:rPr>
              <w:fldChar w:fldCharType="begin"/>
            </w:r>
            <w:r w:rsidR="004F13EC">
              <w:rPr>
                <w:noProof/>
                <w:webHidden/>
              </w:rPr>
              <w:instrText xml:space="preserve"> PAGEREF _Toc10631505 \h </w:instrText>
            </w:r>
            <w:r w:rsidR="004F13EC">
              <w:rPr>
                <w:noProof/>
                <w:webHidden/>
              </w:rPr>
            </w:r>
            <w:r w:rsidR="004F13EC">
              <w:rPr>
                <w:noProof/>
                <w:webHidden/>
              </w:rPr>
              <w:fldChar w:fldCharType="separate"/>
            </w:r>
            <w:r w:rsidR="004F13EC">
              <w:rPr>
                <w:noProof/>
                <w:webHidden/>
              </w:rPr>
              <w:t>8</w:t>
            </w:r>
            <w:r w:rsidR="004F13EC">
              <w:rPr>
                <w:noProof/>
                <w:webHidden/>
              </w:rPr>
              <w:fldChar w:fldCharType="end"/>
            </w:r>
          </w:hyperlink>
        </w:p>
        <w:p w14:paraId="422D8F92" w14:textId="5A4D4D82" w:rsidR="004F13EC" w:rsidRDefault="00E27631">
          <w:pPr>
            <w:pStyle w:val="TOC2"/>
            <w:tabs>
              <w:tab w:val="left" w:pos="880"/>
              <w:tab w:val="right" w:leader="dot" w:pos="9350"/>
            </w:tabs>
            <w:rPr>
              <w:rFonts w:asciiTheme="minorHAnsi" w:eastAsiaTheme="minorEastAsia" w:hAnsiTheme="minorHAnsi" w:cstheme="minorBidi"/>
              <w:noProof/>
              <w:sz w:val="22"/>
              <w:szCs w:val="22"/>
            </w:rPr>
          </w:pPr>
          <w:hyperlink w:anchor="_Toc10631506" w:history="1">
            <w:r w:rsidR="004F13EC" w:rsidRPr="00453412">
              <w:rPr>
                <w:rStyle w:val="Hyperlink"/>
                <w:noProof/>
              </w:rPr>
              <w:t>7.1</w:t>
            </w:r>
            <w:r w:rsidR="004F13EC">
              <w:rPr>
                <w:rFonts w:asciiTheme="minorHAnsi" w:eastAsiaTheme="minorEastAsia" w:hAnsiTheme="minorHAnsi" w:cstheme="minorBidi"/>
                <w:noProof/>
                <w:sz w:val="22"/>
                <w:szCs w:val="22"/>
              </w:rPr>
              <w:tab/>
            </w:r>
            <w:r w:rsidR="004F13EC" w:rsidRPr="00453412">
              <w:rPr>
                <w:rStyle w:val="Hyperlink"/>
                <w:noProof/>
              </w:rPr>
              <w:t>Webinars</w:t>
            </w:r>
            <w:r w:rsidR="004F13EC">
              <w:rPr>
                <w:noProof/>
                <w:webHidden/>
              </w:rPr>
              <w:tab/>
            </w:r>
            <w:r w:rsidR="004F13EC">
              <w:rPr>
                <w:noProof/>
                <w:webHidden/>
              </w:rPr>
              <w:fldChar w:fldCharType="begin"/>
            </w:r>
            <w:r w:rsidR="004F13EC">
              <w:rPr>
                <w:noProof/>
                <w:webHidden/>
              </w:rPr>
              <w:instrText xml:space="preserve"> PAGEREF _Toc10631506 \h </w:instrText>
            </w:r>
            <w:r w:rsidR="004F13EC">
              <w:rPr>
                <w:noProof/>
                <w:webHidden/>
              </w:rPr>
            </w:r>
            <w:r w:rsidR="004F13EC">
              <w:rPr>
                <w:noProof/>
                <w:webHidden/>
              </w:rPr>
              <w:fldChar w:fldCharType="separate"/>
            </w:r>
            <w:r w:rsidR="004F13EC">
              <w:rPr>
                <w:noProof/>
                <w:webHidden/>
              </w:rPr>
              <w:t>8</w:t>
            </w:r>
            <w:r w:rsidR="004F13EC">
              <w:rPr>
                <w:noProof/>
                <w:webHidden/>
              </w:rPr>
              <w:fldChar w:fldCharType="end"/>
            </w:r>
          </w:hyperlink>
        </w:p>
        <w:p w14:paraId="68E999CC" w14:textId="2B621BE5" w:rsidR="004F13EC" w:rsidRDefault="00E27631">
          <w:pPr>
            <w:pStyle w:val="TOC2"/>
            <w:tabs>
              <w:tab w:val="left" w:pos="880"/>
              <w:tab w:val="right" w:leader="dot" w:pos="9350"/>
            </w:tabs>
            <w:rPr>
              <w:rFonts w:asciiTheme="minorHAnsi" w:eastAsiaTheme="minorEastAsia" w:hAnsiTheme="minorHAnsi" w:cstheme="minorBidi"/>
              <w:noProof/>
              <w:sz w:val="22"/>
              <w:szCs w:val="22"/>
            </w:rPr>
          </w:pPr>
          <w:hyperlink w:anchor="_Toc10631507" w:history="1">
            <w:r w:rsidR="004F13EC" w:rsidRPr="00453412">
              <w:rPr>
                <w:rStyle w:val="Hyperlink"/>
                <w:noProof/>
              </w:rPr>
              <w:t>7.2</w:t>
            </w:r>
            <w:r w:rsidR="004F13EC">
              <w:rPr>
                <w:rFonts w:asciiTheme="minorHAnsi" w:eastAsiaTheme="minorEastAsia" w:hAnsiTheme="minorHAnsi" w:cstheme="minorBidi"/>
                <w:noProof/>
                <w:sz w:val="22"/>
                <w:szCs w:val="22"/>
              </w:rPr>
              <w:tab/>
            </w:r>
            <w:r w:rsidR="004F13EC" w:rsidRPr="00453412">
              <w:rPr>
                <w:rStyle w:val="Hyperlink"/>
                <w:noProof/>
              </w:rPr>
              <w:t>Email</w:t>
            </w:r>
            <w:r w:rsidR="004F13EC">
              <w:rPr>
                <w:noProof/>
                <w:webHidden/>
              </w:rPr>
              <w:tab/>
            </w:r>
            <w:r w:rsidR="004F13EC">
              <w:rPr>
                <w:noProof/>
                <w:webHidden/>
              </w:rPr>
              <w:fldChar w:fldCharType="begin"/>
            </w:r>
            <w:r w:rsidR="004F13EC">
              <w:rPr>
                <w:noProof/>
                <w:webHidden/>
              </w:rPr>
              <w:instrText xml:space="preserve"> PAGEREF _Toc10631507 \h </w:instrText>
            </w:r>
            <w:r w:rsidR="004F13EC">
              <w:rPr>
                <w:noProof/>
                <w:webHidden/>
              </w:rPr>
            </w:r>
            <w:r w:rsidR="004F13EC">
              <w:rPr>
                <w:noProof/>
                <w:webHidden/>
              </w:rPr>
              <w:fldChar w:fldCharType="separate"/>
            </w:r>
            <w:r w:rsidR="004F13EC">
              <w:rPr>
                <w:noProof/>
                <w:webHidden/>
              </w:rPr>
              <w:t>8</w:t>
            </w:r>
            <w:r w:rsidR="004F13EC">
              <w:rPr>
                <w:noProof/>
                <w:webHidden/>
              </w:rPr>
              <w:fldChar w:fldCharType="end"/>
            </w:r>
          </w:hyperlink>
        </w:p>
        <w:p w14:paraId="64BE0511" w14:textId="697DB1EA" w:rsidR="004F13EC" w:rsidRDefault="00E27631">
          <w:pPr>
            <w:pStyle w:val="TOC2"/>
            <w:tabs>
              <w:tab w:val="left" w:pos="880"/>
              <w:tab w:val="right" w:leader="dot" w:pos="9350"/>
            </w:tabs>
            <w:rPr>
              <w:rFonts w:asciiTheme="minorHAnsi" w:eastAsiaTheme="minorEastAsia" w:hAnsiTheme="minorHAnsi" w:cstheme="minorBidi"/>
              <w:noProof/>
              <w:sz w:val="22"/>
              <w:szCs w:val="22"/>
            </w:rPr>
          </w:pPr>
          <w:hyperlink w:anchor="_Toc10631508" w:history="1">
            <w:r w:rsidR="004F13EC" w:rsidRPr="00453412">
              <w:rPr>
                <w:rStyle w:val="Hyperlink"/>
                <w:noProof/>
              </w:rPr>
              <w:t>7.3</w:t>
            </w:r>
            <w:r w:rsidR="004F13EC">
              <w:rPr>
                <w:rFonts w:asciiTheme="minorHAnsi" w:eastAsiaTheme="minorEastAsia" w:hAnsiTheme="minorHAnsi" w:cstheme="minorBidi"/>
                <w:noProof/>
                <w:sz w:val="22"/>
                <w:szCs w:val="22"/>
              </w:rPr>
              <w:tab/>
            </w:r>
            <w:r w:rsidR="004F13EC" w:rsidRPr="00453412">
              <w:rPr>
                <w:rStyle w:val="Hyperlink"/>
                <w:noProof/>
              </w:rPr>
              <w:t>Digital Advertisements</w:t>
            </w:r>
            <w:r w:rsidR="004F13EC">
              <w:rPr>
                <w:noProof/>
                <w:webHidden/>
              </w:rPr>
              <w:tab/>
            </w:r>
            <w:r w:rsidR="004F13EC">
              <w:rPr>
                <w:noProof/>
                <w:webHidden/>
              </w:rPr>
              <w:fldChar w:fldCharType="begin"/>
            </w:r>
            <w:r w:rsidR="004F13EC">
              <w:rPr>
                <w:noProof/>
                <w:webHidden/>
              </w:rPr>
              <w:instrText xml:space="preserve"> PAGEREF _Toc10631508 \h </w:instrText>
            </w:r>
            <w:r w:rsidR="004F13EC">
              <w:rPr>
                <w:noProof/>
                <w:webHidden/>
              </w:rPr>
            </w:r>
            <w:r w:rsidR="004F13EC">
              <w:rPr>
                <w:noProof/>
                <w:webHidden/>
              </w:rPr>
              <w:fldChar w:fldCharType="separate"/>
            </w:r>
            <w:r w:rsidR="004F13EC">
              <w:rPr>
                <w:noProof/>
                <w:webHidden/>
              </w:rPr>
              <w:t>8</w:t>
            </w:r>
            <w:r w:rsidR="004F13EC">
              <w:rPr>
                <w:noProof/>
                <w:webHidden/>
              </w:rPr>
              <w:fldChar w:fldCharType="end"/>
            </w:r>
          </w:hyperlink>
        </w:p>
        <w:p w14:paraId="68D554D6" w14:textId="45E667F3" w:rsidR="004F13EC" w:rsidRDefault="00E27631">
          <w:pPr>
            <w:pStyle w:val="TOC2"/>
            <w:tabs>
              <w:tab w:val="left" w:pos="880"/>
              <w:tab w:val="right" w:leader="dot" w:pos="9350"/>
            </w:tabs>
            <w:rPr>
              <w:rFonts w:asciiTheme="minorHAnsi" w:eastAsiaTheme="minorEastAsia" w:hAnsiTheme="minorHAnsi" w:cstheme="minorBidi"/>
              <w:noProof/>
              <w:sz w:val="22"/>
              <w:szCs w:val="22"/>
            </w:rPr>
          </w:pPr>
          <w:hyperlink w:anchor="_Toc10631509" w:history="1">
            <w:r w:rsidR="004F13EC" w:rsidRPr="00453412">
              <w:rPr>
                <w:rStyle w:val="Hyperlink"/>
                <w:noProof/>
              </w:rPr>
              <w:t>7.4</w:t>
            </w:r>
            <w:r w:rsidR="004F13EC">
              <w:rPr>
                <w:rFonts w:asciiTheme="minorHAnsi" w:eastAsiaTheme="minorEastAsia" w:hAnsiTheme="minorHAnsi" w:cstheme="minorBidi"/>
                <w:noProof/>
                <w:sz w:val="22"/>
                <w:szCs w:val="22"/>
              </w:rPr>
              <w:tab/>
            </w:r>
            <w:r w:rsidR="004F13EC" w:rsidRPr="00453412">
              <w:rPr>
                <w:rStyle w:val="Hyperlink"/>
                <w:noProof/>
              </w:rPr>
              <w:t>Paid Search Terms</w:t>
            </w:r>
            <w:r w:rsidR="004F13EC">
              <w:rPr>
                <w:noProof/>
                <w:webHidden/>
              </w:rPr>
              <w:tab/>
            </w:r>
            <w:r w:rsidR="004F13EC">
              <w:rPr>
                <w:noProof/>
                <w:webHidden/>
              </w:rPr>
              <w:fldChar w:fldCharType="begin"/>
            </w:r>
            <w:r w:rsidR="004F13EC">
              <w:rPr>
                <w:noProof/>
                <w:webHidden/>
              </w:rPr>
              <w:instrText xml:space="preserve"> PAGEREF _Toc10631509 \h </w:instrText>
            </w:r>
            <w:r w:rsidR="004F13EC">
              <w:rPr>
                <w:noProof/>
                <w:webHidden/>
              </w:rPr>
            </w:r>
            <w:r w:rsidR="004F13EC">
              <w:rPr>
                <w:noProof/>
                <w:webHidden/>
              </w:rPr>
              <w:fldChar w:fldCharType="separate"/>
            </w:r>
            <w:r w:rsidR="004F13EC">
              <w:rPr>
                <w:noProof/>
                <w:webHidden/>
              </w:rPr>
              <w:t>8</w:t>
            </w:r>
            <w:r w:rsidR="004F13EC">
              <w:rPr>
                <w:noProof/>
                <w:webHidden/>
              </w:rPr>
              <w:fldChar w:fldCharType="end"/>
            </w:r>
          </w:hyperlink>
        </w:p>
        <w:p w14:paraId="5B2472A7" w14:textId="1AA836CD" w:rsidR="004F13EC" w:rsidRDefault="00E27631">
          <w:pPr>
            <w:pStyle w:val="TOC2"/>
            <w:tabs>
              <w:tab w:val="left" w:pos="880"/>
              <w:tab w:val="right" w:leader="dot" w:pos="9350"/>
            </w:tabs>
            <w:rPr>
              <w:rFonts w:asciiTheme="minorHAnsi" w:eastAsiaTheme="minorEastAsia" w:hAnsiTheme="minorHAnsi" w:cstheme="minorBidi"/>
              <w:noProof/>
              <w:sz w:val="22"/>
              <w:szCs w:val="22"/>
            </w:rPr>
          </w:pPr>
          <w:hyperlink w:anchor="_Toc10631510" w:history="1">
            <w:r w:rsidR="004F13EC" w:rsidRPr="00453412">
              <w:rPr>
                <w:rStyle w:val="Hyperlink"/>
                <w:noProof/>
              </w:rPr>
              <w:t>7.5</w:t>
            </w:r>
            <w:r w:rsidR="004F13EC">
              <w:rPr>
                <w:rFonts w:asciiTheme="minorHAnsi" w:eastAsiaTheme="minorEastAsia" w:hAnsiTheme="minorHAnsi" w:cstheme="minorBidi"/>
                <w:noProof/>
                <w:sz w:val="22"/>
                <w:szCs w:val="22"/>
              </w:rPr>
              <w:tab/>
            </w:r>
            <w:r w:rsidR="004F13EC" w:rsidRPr="00453412">
              <w:rPr>
                <w:rStyle w:val="Hyperlink"/>
                <w:noProof/>
              </w:rPr>
              <w:t>Web Traffic</w:t>
            </w:r>
            <w:r w:rsidR="004F13EC">
              <w:rPr>
                <w:noProof/>
                <w:webHidden/>
              </w:rPr>
              <w:tab/>
            </w:r>
            <w:r w:rsidR="004F13EC">
              <w:rPr>
                <w:noProof/>
                <w:webHidden/>
              </w:rPr>
              <w:fldChar w:fldCharType="begin"/>
            </w:r>
            <w:r w:rsidR="004F13EC">
              <w:rPr>
                <w:noProof/>
                <w:webHidden/>
              </w:rPr>
              <w:instrText xml:space="preserve"> PAGEREF _Toc10631510 \h </w:instrText>
            </w:r>
            <w:r w:rsidR="004F13EC">
              <w:rPr>
                <w:noProof/>
                <w:webHidden/>
              </w:rPr>
            </w:r>
            <w:r w:rsidR="004F13EC">
              <w:rPr>
                <w:noProof/>
                <w:webHidden/>
              </w:rPr>
              <w:fldChar w:fldCharType="separate"/>
            </w:r>
            <w:r w:rsidR="004F13EC">
              <w:rPr>
                <w:noProof/>
                <w:webHidden/>
              </w:rPr>
              <w:t>8</w:t>
            </w:r>
            <w:r w:rsidR="004F13EC">
              <w:rPr>
                <w:noProof/>
                <w:webHidden/>
              </w:rPr>
              <w:fldChar w:fldCharType="end"/>
            </w:r>
          </w:hyperlink>
        </w:p>
        <w:p w14:paraId="204F5380" w14:textId="46A322E2" w:rsidR="004F13EC" w:rsidRDefault="00E27631">
          <w:pPr>
            <w:pStyle w:val="TOC1"/>
            <w:tabs>
              <w:tab w:val="left" w:pos="440"/>
              <w:tab w:val="right" w:leader="dot" w:pos="9350"/>
            </w:tabs>
            <w:rPr>
              <w:rFonts w:asciiTheme="minorHAnsi" w:eastAsiaTheme="minorEastAsia" w:hAnsiTheme="minorHAnsi" w:cstheme="minorBidi"/>
              <w:noProof/>
              <w:sz w:val="22"/>
              <w:szCs w:val="22"/>
            </w:rPr>
          </w:pPr>
          <w:hyperlink w:anchor="_Toc10631511" w:history="1">
            <w:r w:rsidR="004F13EC" w:rsidRPr="00453412">
              <w:rPr>
                <w:rStyle w:val="Hyperlink"/>
                <w:noProof/>
              </w:rPr>
              <w:t>8.</w:t>
            </w:r>
            <w:r w:rsidR="004F13EC">
              <w:rPr>
                <w:rFonts w:asciiTheme="minorHAnsi" w:eastAsiaTheme="minorEastAsia" w:hAnsiTheme="minorHAnsi" w:cstheme="minorBidi"/>
                <w:noProof/>
                <w:sz w:val="22"/>
                <w:szCs w:val="22"/>
              </w:rPr>
              <w:tab/>
            </w:r>
            <w:r w:rsidR="004F13EC" w:rsidRPr="00453412">
              <w:rPr>
                <w:rStyle w:val="Hyperlink"/>
                <w:noProof/>
              </w:rPr>
              <w:t>Appendix A:  Table of Terms</w:t>
            </w:r>
            <w:r w:rsidR="004F13EC">
              <w:rPr>
                <w:noProof/>
                <w:webHidden/>
              </w:rPr>
              <w:tab/>
            </w:r>
            <w:r w:rsidR="004F13EC">
              <w:rPr>
                <w:noProof/>
                <w:webHidden/>
              </w:rPr>
              <w:fldChar w:fldCharType="begin"/>
            </w:r>
            <w:r w:rsidR="004F13EC">
              <w:rPr>
                <w:noProof/>
                <w:webHidden/>
              </w:rPr>
              <w:instrText xml:space="preserve"> PAGEREF _Toc10631511 \h </w:instrText>
            </w:r>
            <w:r w:rsidR="004F13EC">
              <w:rPr>
                <w:noProof/>
                <w:webHidden/>
              </w:rPr>
            </w:r>
            <w:r w:rsidR="004F13EC">
              <w:rPr>
                <w:noProof/>
                <w:webHidden/>
              </w:rPr>
              <w:fldChar w:fldCharType="separate"/>
            </w:r>
            <w:r w:rsidR="004F13EC">
              <w:rPr>
                <w:noProof/>
                <w:webHidden/>
              </w:rPr>
              <w:t>10</w:t>
            </w:r>
            <w:r w:rsidR="004F13EC">
              <w:rPr>
                <w:noProof/>
                <w:webHidden/>
              </w:rPr>
              <w:fldChar w:fldCharType="end"/>
            </w:r>
          </w:hyperlink>
        </w:p>
        <w:p w14:paraId="51D1DFA7" w14:textId="62B122A5" w:rsidR="00C852EF" w:rsidRDefault="00C852EF" w:rsidP="00693D5F">
          <w:r>
            <w:rPr>
              <w:noProof/>
            </w:rPr>
            <w:fldChar w:fldCharType="end"/>
          </w:r>
        </w:p>
      </w:sdtContent>
    </w:sdt>
    <w:p w14:paraId="3D6EA632" w14:textId="77777777" w:rsidR="006A32CA" w:rsidRDefault="006A32CA" w:rsidP="00693D5F"/>
    <w:p w14:paraId="58EAABEC" w14:textId="77777777" w:rsidR="006A32CA" w:rsidRDefault="006A32CA" w:rsidP="00693D5F">
      <w:r>
        <w:br w:type="page"/>
      </w:r>
    </w:p>
    <w:p w14:paraId="3DD25BD2" w14:textId="5D31E80F" w:rsidR="006A32CA" w:rsidRPr="00516E35" w:rsidRDefault="006A32CA" w:rsidP="00693D5F">
      <w:pPr>
        <w:pStyle w:val="Heading1"/>
      </w:pPr>
      <w:bookmarkStart w:id="1" w:name="_Toc10631490"/>
      <w:r w:rsidRPr="00516E35">
        <w:lastRenderedPageBreak/>
        <w:t>Introduction</w:t>
      </w:r>
      <w:bookmarkEnd w:id="1"/>
    </w:p>
    <w:p w14:paraId="6C19097B" w14:textId="3D5F08B5" w:rsidR="2991A2E1" w:rsidRPr="00693D5F" w:rsidRDefault="2991A2E1" w:rsidP="00693D5F">
      <w:r w:rsidRPr="00693D5F">
        <w:t>The 20</w:t>
      </w:r>
      <w:r w:rsidR="00D14356" w:rsidRPr="00693D5F">
        <w:t>20</w:t>
      </w:r>
      <w:r w:rsidRPr="00693D5F">
        <w:t xml:space="preserve"> System Reliability Procurement (SRP) </w:t>
      </w:r>
      <w:r w:rsidR="00D14356" w:rsidRPr="00693D5F">
        <w:t>Outreach</w:t>
      </w:r>
      <w:r w:rsidRPr="00693D5F">
        <w:t xml:space="preserve"> </w:t>
      </w:r>
      <w:r w:rsidR="72203FD3" w:rsidRPr="00693D5F">
        <w:t>and</w:t>
      </w:r>
      <w:r w:rsidRPr="00693D5F">
        <w:t xml:space="preserve"> Engagement Plan </w:t>
      </w:r>
      <w:r w:rsidR="5A401914" w:rsidRPr="00693D5F">
        <w:t xml:space="preserve">will </w:t>
      </w:r>
      <w:r w:rsidR="198FA63E" w:rsidRPr="00693D5F">
        <w:t xml:space="preserve">provide </w:t>
      </w:r>
      <w:r w:rsidR="179E05F0" w:rsidRPr="00693D5F">
        <w:t xml:space="preserve">information </w:t>
      </w:r>
      <w:r w:rsidR="3CEBF071" w:rsidRPr="00693D5F">
        <w:t xml:space="preserve">to </w:t>
      </w:r>
      <w:r w:rsidR="198FA63E" w:rsidRPr="00693D5F">
        <w:t xml:space="preserve">the public, </w:t>
      </w:r>
      <w:r w:rsidR="37AEF07B" w:rsidRPr="00693D5F">
        <w:t>with the</w:t>
      </w:r>
      <w:r w:rsidR="198FA63E" w:rsidRPr="00693D5F">
        <w:t xml:space="preserve"> t</w:t>
      </w:r>
      <w:r w:rsidR="37AEF07B" w:rsidRPr="00693D5F">
        <w:t>arget audience being t</w:t>
      </w:r>
      <w:r w:rsidR="198FA63E" w:rsidRPr="00693D5F">
        <w:t>hird-party solution providers</w:t>
      </w:r>
      <w:r w:rsidR="37AEF07B" w:rsidRPr="00693D5F">
        <w:t xml:space="preserve">, </w:t>
      </w:r>
      <w:r w:rsidR="3CEBF071" w:rsidRPr="00693D5F">
        <w:t>regardi</w:t>
      </w:r>
      <w:r w:rsidR="034E95A2" w:rsidRPr="00693D5F">
        <w:t>ng the status</w:t>
      </w:r>
      <w:r w:rsidR="6EB6EB2A" w:rsidRPr="00693D5F">
        <w:t xml:space="preserve">, </w:t>
      </w:r>
      <w:r w:rsidR="0005EBDF" w:rsidRPr="00693D5F">
        <w:t>usefulness</w:t>
      </w:r>
      <w:r w:rsidR="6EB6EB2A" w:rsidRPr="00693D5F">
        <w:t>,</w:t>
      </w:r>
      <w:r w:rsidR="0005EBDF" w:rsidRPr="00693D5F">
        <w:t xml:space="preserve"> </w:t>
      </w:r>
      <w:r w:rsidR="6EB6EB2A" w:rsidRPr="00693D5F">
        <w:t xml:space="preserve">and use-case scenarios </w:t>
      </w:r>
      <w:r w:rsidR="0005EBDF" w:rsidRPr="00693D5F">
        <w:t>of the Rhode Island System Data Portal (Portal).</w:t>
      </w:r>
    </w:p>
    <w:p w14:paraId="01DDDE4D" w14:textId="77777777" w:rsidR="00693D5F" w:rsidRPr="00516E35" w:rsidRDefault="00693D5F" w:rsidP="00693D5F"/>
    <w:p w14:paraId="7547D66E" w14:textId="55DB7F53" w:rsidR="1C9ACB51" w:rsidRDefault="55C37ABB" w:rsidP="00693D5F">
      <w:r w:rsidRPr="55C37ABB">
        <w:t>The Rhode Island System Data Portal is an online, interactive mapping system created for developers to gain visibility to the electric grid distribution system.  The Portal contains distribution feeder and substation information including feeder characteristics such as geographic locations, voltage, feeder ID, planning area, substation source as well as loading and available distribution generation hosting capacity.  The Portal went live on June 30, 2018 and is a new digital asset of National Grid</w:t>
      </w:r>
      <w:r w:rsidR="003F095C">
        <w:rPr>
          <w:rStyle w:val="FootnoteReference"/>
          <w:rFonts w:eastAsiaTheme="minorEastAsia"/>
        </w:rPr>
        <w:footnoteReference w:id="1"/>
      </w:r>
      <w:r w:rsidRPr="55C37ABB">
        <w:t xml:space="preserve"> for use by third-party solution providers.</w:t>
      </w:r>
    </w:p>
    <w:p w14:paraId="60B06F76" w14:textId="77777777" w:rsidR="00693D5F" w:rsidRPr="00516E35" w:rsidRDefault="00693D5F" w:rsidP="00693D5F"/>
    <w:p w14:paraId="0931A0B3" w14:textId="6BB0F9AD" w:rsidR="37093B36" w:rsidRDefault="37093B36" w:rsidP="00693D5F">
      <w:r w:rsidRPr="00516E35">
        <w:t xml:space="preserve">There may be additional opportunities for installations of </w:t>
      </w:r>
      <w:r w:rsidR="452EEC53" w:rsidRPr="00516E35">
        <w:t xml:space="preserve">alternative solutions and </w:t>
      </w:r>
      <w:r w:rsidRPr="00516E35">
        <w:t xml:space="preserve">technologies that reduce peak load outside of </w:t>
      </w:r>
      <w:r w:rsidR="7CFAF6E2" w:rsidRPr="00516E35">
        <w:rPr>
          <w:rFonts w:eastAsia="Times New Roman"/>
        </w:rPr>
        <w:t>National Grid’s</w:t>
      </w:r>
      <w:r w:rsidRPr="00516E35">
        <w:t xml:space="preserve"> consideration and proposal of cost-effective Non-Wires Alterna</w:t>
      </w:r>
      <w:r w:rsidR="011D623E" w:rsidRPr="00516E35">
        <w:t>tive</w:t>
      </w:r>
      <w:r w:rsidR="3372A6E6" w:rsidRPr="00516E35">
        <w:t xml:space="preserve"> (NWA)</w:t>
      </w:r>
      <w:r w:rsidRPr="00516E35">
        <w:t xml:space="preserve"> projects.  </w:t>
      </w:r>
      <w:r w:rsidR="268309CA" w:rsidRPr="00516E35">
        <w:t>A</w:t>
      </w:r>
      <w:r w:rsidR="00126C92">
        <w:t xml:space="preserve">n </w:t>
      </w:r>
      <w:r w:rsidR="006D2258">
        <w:t xml:space="preserve">SRP </w:t>
      </w:r>
      <w:r w:rsidR="00126C92">
        <w:t xml:space="preserve">Outreach </w:t>
      </w:r>
      <w:r w:rsidR="72203FD3" w:rsidRPr="00516E35">
        <w:t>and</w:t>
      </w:r>
      <w:r w:rsidR="268309CA" w:rsidRPr="00516E35">
        <w:t xml:space="preserve"> Engagement Plan wi</w:t>
      </w:r>
      <w:r w:rsidR="0D76F8CB" w:rsidRPr="00516E35">
        <w:t>ll n</w:t>
      </w:r>
      <w:r w:rsidRPr="00516E35">
        <w:t xml:space="preserve">urture these inherent opportunities with the work the Company is doing on the Portal, and to encourage </w:t>
      </w:r>
      <w:r w:rsidR="704D908C" w:rsidRPr="00516E35">
        <w:t xml:space="preserve">and </w:t>
      </w:r>
      <w:r w:rsidR="6AADB81F" w:rsidRPr="00516E35">
        <w:t>engage Dist</w:t>
      </w:r>
      <w:r w:rsidR="1AFBC2D9" w:rsidRPr="00516E35">
        <w:t>ributed Energy Resource (</w:t>
      </w:r>
      <w:r w:rsidR="383B510D" w:rsidRPr="00516E35">
        <w:t>D</w:t>
      </w:r>
      <w:r w:rsidRPr="00516E35">
        <w:t>ER</w:t>
      </w:r>
      <w:r w:rsidR="1AFBC2D9" w:rsidRPr="00516E35">
        <w:t>)</w:t>
      </w:r>
      <w:r w:rsidRPr="00516E35">
        <w:t xml:space="preserve"> solution </w:t>
      </w:r>
      <w:r w:rsidR="1AFBC2D9" w:rsidRPr="00516E35">
        <w:t>prov</w:t>
      </w:r>
      <w:r w:rsidRPr="00516E35">
        <w:t xml:space="preserve">iders </w:t>
      </w:r>
      <w:r w:rsidR="1A72B397" w:rsidRPr="00516E35">
        <w:t xml:space="preserve">to </w:t>
      </w:r>
      <w:r w:rsidRPr="00516E35">
        <w:t>support the strategic deployment of these solutions to benefit constrained areas.</w:t>
      </w:r>
    </w:p>
    <w:p w14:paraId="7F674CB1" w14:textId="77777777" w:rsidR="00693D5F" w:rsidRPr="00516E35" w:rsidRDefault="00693D5F" w:rsidP="00693D5F">
      <w:pPr>
        <w:rPr>
          <w:rFonts w:eastAsiaTheme="minorEastAsia"/>
        </w:rPr>
      </w:pPr>
    </w:p>
    <w:p w14:paraId="1469814D" w14:textId="38F62367" w:rsidR="37AEF07B" w:rsidRDefault="6AADB81F" w:rsidP="00693D5F">
      <w:r w:rsidRPr="00516E35">
        <w:t>Such engagement will enable third-party solution providers and vendors to more easily access available information about National Grid’s electric distribution system in Rhode Island and therefore further enable these solution providers to create, submit and develop innovative energy solutions for Rhode I</w:t>
      </w:r>
      <w:r w:rsidR="001D79B1" w:rsidRPr="00516E35">
        <w:t xml:space="preserve">sland customers. </w:t>
      </w:r>
      <w:r w:rsidR="003C1100">
        <w:t xml:space="preserve"> </w:t>
      </w:r>
      <w:r w:rsidR="001D79B1" w:rsidRPr="00516E35">
        <w:t xml:space="preserve">The </w:t>
      </w:r>
      <w:r w:rsidR="00175980">
        <w:t xml:space="preserve">SRP </w:t>
      </w:r>
      <w:r w:rsidR="00126C92">
        <w:t xml:space="preserve">Outreach </w:t>
      </w:r>
      <w:r w:rsidR="001D79B1">
        <w:t>and</w:t>
      </w:r>
      <w:r w:rsidRPr="00516E35">
        <w:t xml:space="preserve"> Engagement Plan upholds the commitment of National Grid and the State of Rhode Island to advance a more reliable, safe</w:t>
      </w:r>
      <w:r w:rsidR="001D79B1">
        <w:t>,</w:t>
      </w:r>
      <w:r w:rsidRPr="00516E35">
        <w:t xml:space="preserve"> and cost-effective energy landscape for residents and businesses of Rhode Island.</w:t>
      </w:r>
    </w:p>
    <w:p w14:paraId="55B8FF0F" w14:textId="77777777" w:rsidR="00693D5F" w:rsidRPr="00516E35" w:rsidDel="7D40600D" w:rsidRDefault="00693D5F" w:rsidP="00693D5F"/>
    <w:p w14:paraId="3C228DC0" w14:textId="718051AB" w:rsidR="7D40600D" w:rsidRPr="00516E35" w:rsidRDefault="001D79B1" w:rsidP="00693D5F">
      <w:pPr>
        <w:rPr>
          <w:highlight w:val="cyan"/>
        </w:rPr>
      </w:pPr>
      <w:r w:rsidRPr="00516E35">
        <w:t>The Company proposes t</w:t>
      </w:r>
      <w:r w:rsidR="3372A6E6" w:rsidRPr="00516E35">
        <w:t>h</w:t>
      </w:r>
      <w:r w:rsidRPr="00516E35">
        <w:t>e</w:t>
      </w:r>
      <w:r w:rsidR="3372A6E6" w:rsidRPr="00516E35">
        <w:t xml:space="preserve"> </w:t>
      </w:r>
      <w:r w:rsidRPr="00516E35">
        <w:t>20</w:t>
      </w:r>
      <w:r w:rsidR="00003D9A">
        <w:t>20</w:t>
      </w:r>
      <w:r w:rsidRPr="00516E35">
        <w:t xml:space="preserve"> SRP </w:t>
      </w:r>
      <w:r w:rsidR="00003D9A">
        <w:t xml:space="preserve">Outreach </w:t>
      </w:r>
      <w:r w:rsidR="7D40600D" w:rsidRPr="00516E35">
        <w:t>and</w:t>
      </w:r>
      <w:r w:rsidR="72203FD3" w:rsidRPr="00516E35">
        <w:t xml:space="preserve"> Engagement Plan</w:t>
      </w:r>
      <w:r w:rsidRPr="00516E35">
        <w:t xml:space="preserve"> to</w:t>
      </w:r>
      <w:r w:rsidR="7D40600D" w:rsidRPr="00516E35">
        <w:t xml:space="preserve"> promote the Portal and associated resources described in the </w:t>
      </w:r>
      <w:r w:rsidR="00774661">
        <w:t>annual</w:t>
      </w:r>
      <w:r w:rsidR="587C3EE6" w:rsidRPr="00516E35">
        <w:t xml:space="preserve"> </w:t>
      </w:r>
      <w:r w:rsidR="7D40600D" w:rsidRPr="00516E35">
        <w:t>System Reliability Procurement Report</w:t>
      </w:r>
      <w:r w:rsidR="587C3EE6" w:rsidRPr="00516E35">
        <w:t>s</w:t>
      </w:r>
      <w:r w:rsidR="7D40600D" w:rsidRPr="00516E35">
        <w:t xml:space="preserve"> as they </w:t>
      </w:r>
      <w:r w:rsidRPr="00516E35">
        <w:t>exist and are developed.</w:t>
      </w:r>
    </w:p>
    <w:p w14:paraId="04359CCC" w14:textId="19856816" w:rsidR="370D5CC4" w:rsidRDefault="370D5CC4" w:rsidP="00693D5F"/>
    <w:p w14:paraId="30C3DFD3" w14:textId="49BBED72" w:rsidR="00AE7A74" w:rsidRPr="00516E35" w:rsidRDefault="00AE7A74" w:rsidP="00693D5F">
      <w:pPr>
        <w:rPr>
          <w:highlight w:val="cyan"/>
        </w:rPr>
      </w:pPr>
    </w:p>
    <w:p w14:paraId="7EC188AC" w14:textId="2D65A2E8" w:rsidR="007962E5" w:rsidRDefault="007962E5" w:rsidP="00693D5F">
      <w:r>
        <w:br w:type="page"/>
      </w:r>
    </w:p>
    <w:p w14:paraId="176946A6" w14:textId="59FB11CA" w:rsidR="0E6C4785" w:rsidRPr="00516E35" w:rsidRDefault="0E6C4785" w:rsidP="00693D5F">
      <w:pPr>
        <w:pStyle w:val="Heading1"/>
      </w:pPr>
      <w:bookmarkStart w:id="2" w:name="_Toc1479205"/>
      <w:bookmarkStart w:id="3" w:name="_Toc1479233"/>
      <w:bookmarkStart w:id="4" w:name="_Toc1479515"/>
      <w:bookmarkStart w:id="5" w:name="_Toc1480905"/>
      <w:bookmarkStart w:id="6" w:name="_Toc2285712"/>
      <w:bookmarkStart w:id="7" w:name="_Toc2285742"/>
      <w:bookmarkStart w:id="8" w:name="_Toc10631491"/>
      <w:bookmarkEnd w:id="2"/>
      <w:bookmarkEnd w:id="3"/>
      <w:bookmarkEnd w:id="4"/>
      <w:bookmarkEnd w:id="5"/>
      <w:bookmarkEnd w:id="6"/>
      <w:bookmarkEnd w:id="7"/>
      <w:r w:rsidRPr="00516E35">
        <w:lastRenderedPageBreak/>
        <w:t>Purpose</w:t>
      </w:r>
      <w:bookmarkEnd w:id="8"/>
    </w:p>
    <w:p w14:paraId="2F3FE1E4" w14:textId="2FE0C817" w:rsidR="00C65161" w:rsidRDefault="374BA68C" w:rsidP="00693D5F">
      <w:r w:rsidRPr="374BA68C">
        <w:t xml:space="preserve">The purpose of the </w:t>
      </w:r>
      <w:r w:rsidR="00175980">
        <w:t xml:space="preserve">SRP Outreach </w:t>
      </w:r>
      <w:r w:rsidRPr="374BA68C">
        <w:t>and Engagement Plan is to raise awareness of and drive engagement with the Rhode Island System Data Portal and associated map resources to all appropriate Rhode Island parties, with the primary target audience being third-party solution providers.</w:t>
      </w:r>
    </w:p>
    <w:p w14:paraId="5A78ADC2" w14:textId="77777777" w:rsidR="008C56D8" w:rsidRDefault="008C56D8" w:rsidP="00693D5F"/>
    <w:p w14:paraId="3D2E32BE" w14:textId="561567FE" w:rsidR="374BA68C" w:rsidRDefault="374BA68C" w:rsidP="00693D5F">
      <w:pPr>
        <w:pStyle w:val="Heading1"/>
      </w:pPr>
      <w:bookmarkStart w:id="9" w:name="_Toc10631492"/>
      <w:r w:rsidRPr="374BA68C">
        <w:t>Timeline</w:t>
      </w:r>
      <w:bookmarkEnd w:id="9"/>
    </w:p>
    <w:p w14:paraId="7AFBD329" w14:textId="379D651B" w:rsidR="374BA68C" w:rsidRDefault="5C1959F9" w:rsidP="00693D5F">
      <w:r w:rsidRPr="5C1959F9">
        <w:t>The 20</w:t>
      </w:r>
      <w:r w:rsidR="0060479F">
        <w:t>20</w:t>
      </w:r>
      <w:r w:rsidRPr="5C1959F9">
        <w:t xml:space="preserve"> SRP </w:t>
      </w:r>
      <w:r w:rsidR="0060479F">
        <w:t xml:space="preserve">Outreach </w:t>
      </w:r>
      <w:r w:rsidRPr="5C1959F9">
        <w:t>and Engagement Plan will take place during calendar year 20</w:t>
      </w:r>
      <w:r w:rsidR="0060479F">
        <w:t>20</w:t>
      </w:r>
      <w:r w:rsidRPr="5C1959F9">
        <w:t>, effectively starting on January 1 and ending on December 31.</w:t>
      </w:r>
    </w:p>
    <w:p w14:paraId="25DAA8AA" w14:textId="14A6A4C1" w:rsidR="008C56D8" w:rsidRDefault="008C56D8" w:rsidP="00693D5F"/>
    <w:p w14:paraId="32349EAA" w14:textId="765278BA" w:rsidR="00947451" w:rsidRDefault="00947451" w:rsidP="00693D5F">
      <w:pPr>
        <w:pStyle w:val="Heading1"/>
      </w:pPr>
      <w:bookmarkStart w:id="10" w:name="_Toc10631493"/>
      <w:r>
        <w:t>Program Budget</w:t>
      </w:r>
      <w:bookmarkEnd w:id="10"/>
    </w:p>
    <w:p w14:paraId="603E3D7B" w14:textId="7B1B5EC1" w:rsidR="0048635A" w:rsidRPr="0048635A" w:rsidRDefault="00F77D93" w:rsidP="00693D5F">
      <w:r w:rsidRPr="004F6F01">
        <w:t>The budget for SRP Outreach and Engagement is $</w:t>
      </w:r>
      <w:r w:rsidR="003C797F">
        <w:rPr>
          <w:highlight w:val="yellow"/>
        </w:rPr>
        <w:t>X</w:t>
      </w:r>
      <w:r w:rsidR="004F6F01" w:rsidRPr="004F6F01">
        <w:t xml:space="preserve"> </w:t>
      </w:r>
      <w:r w:rsidRPr="004F6F01">
        <w:t>to</w:t>
      </w:r>
      <w:r w:rsidRPr="00BC064D">
        <w:t xml:space="preserve"> support this initiative in 20</w:t>
      </w:r>
      <w:r>
        <w:t>20</w:t>
      </w:r>
      <w:r w:rsidRPr="00BC064D">
        <w:t>.</w:t>
      </w:r>
    </w:p>
    <w:p w14:paraId="258FDFC1" w14:textId="351DB7B8" w:rsidR="0048635A" w:rsidRDefault="0048635A" w:rsidP="00693D5F">
      <w:r w:rsidRPr="0048635A">
        <w:t xml:space="preserve">The Company will need funding to support the creation and dissemination of marketing materials and tracking mechanisms and for </w:t>
      </w:r>
      <w:r w:rsidR="00C21698">
        <w:t xml:space="preserve">marketing </w:t>
      </w:r>
      <w:r w:rsidRPr="0048635A">
        <w:t>vendor payment.  This is captured in the Materials and Vendors category in the table below.</w:t>
      </w:r>
    </w:p>
    <w:p w14:paraId="501DDC71" w14:textId="77777777" w:rsidR="00693D5F" w:rsidRPr="0048635A" w:rsidRDefault="00693D5F" w:rsidP="00693D5F"/>
    <w:p w14:paraId="1DE8E8D5" w14:textId="095098B1" w:rsidR="009946A3" w:rsidRDefault="0048635A" w:rsidP="00693D5F">
      <w:r w:rsidRPr="0048635A">
        <w:t>The Company will need funding to support program planning and administration, which is associated with the management of materials development within the Company and with vendors and of the tracking and evaluation processes to determine the initia</w:t>
      </w:r>
      <w:bookmarkStart w:id="11" w:name="_GoBack"/>
      <w:bookmarkEnd w:id="11"/>
      <w:r w:rsidRPr="0048635A">
        <w:t>tive’s effectiveness.  This is captured in the Program Planning and Administration category in the table below.</w:t>
      </w:r>
    </w:p>
    <w:p w14:paraId="73FE6B41" w14:textId="77777777" w:rsidR="009946A3" w:rsidRPr="009946A3" w:rsidRDefault="009946A3" w:rsidP="00693D5F"/>
    <w:p w14:paraId="0826890A" w14:textId="75892087" w:rsidR="002A3C49" w:rsidRPr="009741BD" w:rsidRDefault="002A3C49" w:rsidP="00221453">
      <w:pPr>
        <w:pStyle w:val="Caption"/>
      </w:pPr>
      <w:r w:rsidRPr="009741BD">
        <w:t xml:space="preserve">Table </w:t>
      </w:r>
      <w:fldSimple w:instr=" SEQ Table \* ARABIC ">
        <w:r w:rsidRPr="009741BD">
          <w:t>1</w:t>
        </w:r>
      </w:fldSimple>
      <w:r w:rsidRPr="009741BD">
        <w:t>:  SRP Market Engagement Funding Plan</w:t>
      </w:r>
    </w:p>
    <w:tbl>
      <w:tblPr>
        <w:tblW w:w="5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6"/>
        <w:gridCol w:w="1432"/>
      </w:tblGrid>
      <w:tr w:rsidR="009946A3" w:rsidRPr="00AC502B" w14:paraId="17FB5503" w14:textId="77777777" w:rsidTr="00221453">
        <w:trPr>
          <w:trHeight w:val="300"/>
          <w:jc w:val="center"/>
        </w:trPr>
        <w:tc>
          <w:tcPr>
            <w:tcW w:w="3996" w:type="dxa"/>
            <w:shd w:val="clear" w:color="auto" w:fill="DAEEF3" w:themeFill="accent5" w:themeFillTint="33"/>
            <w:noWrap/>
            <w:vAlign w:val="center"/>
          </w:tcPr>
          <w:p w14:paraId="0B390175" w14:textId="77777777" w:rsidR="009946A3" w:rsidRPr="000121EB" w:rsidRDefault="009946A3" w:rsidP="0022721E">
            <w:pPr>
              <w:jc w:val="center"/>
              <w:rPr>
                <w:rFonts w:asciiTheme="minorHAnsi" w:hAnsiTheme="minorHAnsi"/>
                <w:b/>
              </w:rPr>
            </w:pPr>
            <w:r w:rsidRPr="000121EB">
              <w:rPr>
                <w:rFonts w:asciiTheme="minorHAnsi" w:hAnsiTheme="minorHAnsi"/>
                <w:b/>
              </w:rPr>
              <w:t>Category</w:t>
            </w:r>
          </w:p>
        </w:tc>
        <w:tc>
          <w:tcPr>
            <w:tcW w:w="1432" w:type="dxa"/>
            <w:shd w:val="clear" w:color="auto" w:fill="DAEEF3" w:themeFill="accent5" w:themeFillTint="33"/>
            <w:vAlign w:val="center"/>
          </w:tcPr>
          <w:p w14:paraId="24F9A352" w14:textId="77777777" w:rsidR="009946A3" w:rsidRPr="000121EB" w:rsidRDefault="009946A3" w:rsidP="0022721E">
            <w:pPr>
              <w:jc w:val="center"/>
              <w:rPr>
                <w:rFonts w:asciiTheme="minorHAnsi" w:hAnsiTheme="minorHAnsi"/>
                <w:b/>
              </w:rPr>
            </w:pPr>
            <w:r w:rsidRPr="000121EB">
              <w:rPr>
                <w:rFonts w:asciiTheme="minorHAnsi" w:hAnsiTheme="minorHAnsi"/>
                <w:b/>
              </w:rPr>
              <w:t>Cost</w:t>
            </w:r>
          </w:p>
        </w:tc>
      </w:tr>
      <w:tr w:rsidR="009946A3" w:rsidRPr="00AC502B" w14:paraId="743B4989" w14:textId="77777777" w:rsidTr="00221453">
        <w:trPr>
          <w:trHeight w:val="300"/>
          <w:jc w:val="center"/>
        </w:trPr>
        <w:tc>
          <w:tcPr>
            <w:tcW w:w="3996" w:type="dxa"/>
            <w:shd w:val="clear" w:color="auto" w:fill="auto"/>
            <w:noWrap/>
            <w:vAlign w:val="center"/>
            <w:hideMark/>
          </w:tcPr>
          <w:p w14:paraId="1FF90DDD" w14:textId="77777777" w:rsidR="009946A3" w:rsidRPr="000121EB" w:rsidRDefault="009946A3" w:rsidP="00221453">
            <w:pPr>
              <w:jc w:val="left"/>
              <w:rPr>
                <w:rFonts w:asciiTheme="minorHAnsi" w:hAnsiTheme="minorHAnsi"/>
              </w:rPr>
            </w:pPr>
            <w:r w:rsidRPr="000121EB">
              <w:rPr>
                <w:rFonts w:asciiTheme="minorHAnsi" w:hAnsiTheme="minorHAnsi"/>
              </w:rPr>
              <w:t>Materials and Vendors</w:t>
            </w:r>
          </w:p>
        </w:tc>
        <w:tc>
          <w:tcPr>
            <w:tcW w:w="1432" w:type="dxa"/>
            <w:shd w:val="clear" w:color="auto" w:fill="auto"/>
            <w:noWrap/>
            <w:vAlign w:val="center"/>
            <w:hideMark/>
          </w:tcPr>
          <w:p w14:paraId="30958C7C" w14:textId="2F4A55AD" w:rsidR="009946A3" w:rsidRPr="00B93388" w:rsidRDefault="009946A3" w:rsidP="00693D5F">
            <w:pPr>
              <w:rPr>
                <w:rFonts w:asciiTheme="minorHAnsi" w:hAnsiTheme="minorHAnsi"/>
                <w:highlight w:val="yellow"/>
              </w:rPr>
            </w:pPr>
            <w:r w:rsidRPr="00B93388">
              <w:rPr>
                <w:rFonts w:asciiTheme="minorHAnsi" w:hAnsiTheme="minorHAnsi"/>
                <w:highlight w:val="yellow"/>
              </w:rPr>
              <w:t>$</w:t>
            </w:r>
            <w:r w:rsidR="003C797F">
              <w:rPr>
                <w:rFonts w:asciiTheme="minorHAnsi" w:hAnsiTheme="minorHAnsi"/>
                <w:highlight w:val="yellow"/>
              </w:rPr>
              <w:t>X</w:t>
            </w:r>
          </w:p>
        </w:tc>
      </w:tr>
      <w:tr w:rsidR="009946A3" w:rsidRPr="00AC502B" w14:paraId="0F926663" w14:textId="77777777" w:rsidTr="00221453">
        <w:trPr>
          <w:trHeight w:val="300"/>
          <w:jc w:val="center"/>
        </w:trPr>
        <w:tc>
          <w:tcPr>
            <w:tcW w:w="3996" w:type="dxa"/>
            <w:shd w:val="clear" w:color="auto" w:fill="auto"/>
            <w:noWrap/>
            <w:vAlign w:val="center"/>
            <w:hideMark/>
          </w:tcPr>
          <w:p w14:paraId="2180FA77" w14:textId="77777777" w:rsidR="009946A3" w:rsidRPr="000121EB" w:rsidRDefault="009946A3" w:rsidP="00221453">
            <w:pPr>
              <w:jc w:val="left"/>
              <w:rPr>
                <w:rFonts w:asciiTheme="minorHAnsi" w:hAnsiTheme="minorHAnsi"/>
              </w:rPr>
            </w:pPr>
            <w:r w:rsidRPr="000121EB">
              <w:rPr>
                <w:rFonts w:asciiTheme="minorHAnsi" w:hAnsiTheme="minorHAnsi"/>
              </w:rPr>
              <w:t>Program Planning and Administration</w:t>
            </w:r>
          </w:p>
        </w:tc>
        <w:tc>
          <w:tcPr>
            <w:tcW w:w="1432" w:type="dxa"/>
            <w:shd w:val="clear" w:color="auto" w:fill="auto"/>
            <w:noWrap/>
            <w:vAlign w:val="center"/>
            <w:hideMark/>
          </w:tcPr>
          <w:p w14:paraId="6C157E12" w14:textId="25F2C5CB" w:rsidR="009946A3" w:rsidRPr="00B93388" w:rsidRDefault="009946A3" w:rsidP="00693D5F">
            <w:pPr>
              <w:rPr>
                <w:rFonts w:asciiTheme="minorHAnsi" w:hAnsiTheme="minorHAnsi"/>
                <w:highlight w:val="yellow"/>
              </w:rPr>
            </w:pPr>
            <w:r w:rsidRPr="00B93388">
              <w:rPr>
                <w:rFonts w:asciiTheme="minorHAnsi" w:hAnsiTheme="minorHAnsi"/>
                <w:highlight w:val="yellow"/>
              </w:rPr>
              <w:t>$</w:t>
            </w:r>
            <w:r w:rsidR="003C797F">
              <w:rPr>
                <w:rFonts w:asciiTheme="minorHAnsi" w:hAnsiTheme="minorHAnsi"/>
                <w:highlight w:val="yellow"/>
              </w:rPr>
              <w:t>X</w:t>
            </w:r>
          </w:p>
        </w:tc>
      </w:tr>
      <w:tr w:rsidR="009946A3" w:rsidRPr="00AC502B" w14:paraId="337C1991" w14:textId="77777777" w:rsidTr="00221453">
        <w:trPr>
          <w:trHeight w:val="300"/>
          <w:jc w:val="center"/>
        </w:trPr>
        <w:tc>
          <w:tcPr>
            <w:tcW w:w="3996" w:type="dxa"/>
            <w:shd w:val="clear" w:color="auto" w:fill="auto"/>
            <w:noWrap/>
            <w:vAlign w:val="center"/>
            <w:hideMark/>
          </w:tcPr>
          <w:p w14:paraId="7E6EA287" w14:textId="77777777" w:rsidR="009946A3" w:rsidRPr="000121EB" w:rsidRDefault="009946A3" w:rsidP="00221453">
            <w:pPr>
              <w:jc w:val="left"/>
              <w:rPr>
                <w:rFonts w:asciiTheme="minorHAnsi" w:hAnsiTheme="minorHAnsi"/>
                <w:b/>
              </w:rPr>
            </w:pPr>
            <w:r w:rsidRPr="000121EB">
              <w:rPr>
                <w:rFonts w:asciiTheme="minorHAnsi" w:hAnsiTheme="minorHAnsi"/>
                <w:b/>
              </w:rPr>
              <w:t>Total</w:t>
            </w:r>
          </w:p>
        </w:tc>
        <w:tc>
          <w:tcPr>
            <w:tcW w:w="1432" w:type="dxa"/>
            <w:shd w:val="clear" w:color="auto" w:fill="auto"/>
            <w:noWrap/>
            <w:vAlign w:val="center"/>
            <w:hideMark/>
          </w:tcPr>
          <w:p w14:paraId="755E0894" w14:textId="65F0C3A4" w:rsidR="009946A3" w:rsidRPr="00B93388" w:rsidRDefault="009946A3" w:rsidP="00693D5F">
            <w:pPr>
              <w:rPr>
                <w:rFonts w:asciiTheme="minorHAnsi" w:hAnsiTheme="minorHAnsi"/>
                <w:b/>
                <w:highlight w:val="yellow"/>
              </w:rPr>
            </w:pPr>
            <w:r w:rsidRPr="00B93388">
              <w:rPr>
                <w:rFonts w:asciiTheme="minorHAnsi" w:hAnsiTheme="minorHAnsi"/>
                <w:b/>
                <w:highlight w:val="yellow"/>
              </w:rPr>
              <w:t>$</w:t>
            </w:r>
            <w:r w:rsidR="003C797F">
              <w:rPr>
                <w:rFonts w:asciiTheme="minorHAnsi" w:hAnsiTheme="minorHAnsi"/>
                <w:b/>
                <w:highlight w:val="yellow"/>
              </w:rPr>
              <w:t>X</w:t>
            </w:r>
          </w:p>
        </w:tc>
      </w:tr>
    </w:tbl>
    <w:p w14:paraId="3AED96A2" w14:textId="77777777" w:rsidR="009946A3" w:rsidRPr="004452C1" w:rsidRDefault="009946A3" w:rsidP="00693D5F"/>
    <w:p w14:paraId="6F34574C" w14:textId="77777777" w:rsidR="00506D1E" w:rsidRDefault="00506D1E" w:rsidP="00693D5F">
      <w:r w:rsidRPr="00BC064D">
        <w:t xml:space="preserve">Please note that this budget does not include funding associated with marketing for other programs such as RE Growth, Connected Solutions, and EE.  The budget for the </w:t>
      </w:r>
      <w:r w:rsidRPr="004F6F01">
        <w:t xml:space="preserve">SRP Outreach and Engagement </w:t>
      </w:r>
      <w:r w:rsidRPr="00BC064D">
        <w:t xml:space="preserve">Plan only accounts for </w:t>
      </w:r>
      <w:r>
        <w:t>outreach</w:t>
      </w:r>
      <w:r w:rsidRPr="00BC064D">
        <w:t xml:space="preserve"> and engagement efforts with respect to the Rhode Island System Data Portal.</w:t>
      </w:r>
    </w:p>
    <w:p w14:paraId="024C5BEE" w14:textId="1B099077" w:rsidR="00BC064D" w:rsidRDefault="00BC064D" w:rsidP="00693D5F"/>
    <w:p w14:paraId="4E48D87E" w14:textId="77777777" w:rsidR="00BC064D" w:rsidRDefault="00BC064D" w:rsidP="00693D5F">
      <w:r>
        <w:br w:type="page"/>
      </w:r>
    </w:p>
    <w:p w14:paraId="10B8B8B4" w14:textId="26AF9929" w:rsidR="0E6C4785" w:rsidRDefault="62EB1BA9" w:rsidP="00693D5F">
      <w:pPr>
        <w:pStyle w:val="Heading1"/>
      </w:pPr>
      <w:bookmarkStart w:id="12" w:name="_Toc10631494"/>
      <w:r>
        <w:lastRenderedPageBreak/>
        <w:t>Outreach Channels</w:t>
      </w:r>
      <w:bookmarkEnd w:id="12"/>
    </w:p>
    <w:p w14:paraId="4A6E56C4" w14:textId="3A9D28F3" w:rsidR="0E6C4785" w:rsidRDefault="39AC134E" w:rsidP="00693D5F">
      <w:r w:rsidRPr="39AC134E">
        <w:t xml:space="preserve">This section provides an overview of the primary business-to-business (B2B) outreach and engagement channels National Grid plans to implement through the </w:t>
      </w:r>
      <w:r w:rsidR="002B5230">
        <w:t>SRP Outreach</w:t>
      </w:r>
      <w:r w:rsidRPr="39AC134E">
        <w:t xml:space="preserve"> and Engagement Plan for calendar year </w:t>
      </w:r>
      <w:r w:rsidR="002B5230" w:rsidRPr="568C9841">
        <w:t>20</w:t>
      </w:r>
      <w:r w:rsidR="002B5230">
        <w:t xml:space="preserve">20 </w:t>
      </w:r>
      <w:r w:rsidRPr="39AC134E">
        <w:t>to engage with third-party solution providers.</w:t>
      </w:r>
    </w:p>
    <w:p w14:paraId="7DD3E625" w14:textId="77777777" w:rsidR="00221453" w:rsidRPr="00516E35" w:rsidRDefault="00221453" w:rsidP="00693D5F"/>
    <w:p w14:paraId="1B3A64F3" w14:textId="05E86F25" w:rsidR="0E6C4785" w:rsidRPr="001D79B1" w:rsidRDefault="374BA68C" w:rsidP="00992712">
      <w:pPr>
        <w:pStyle w:val="Heading2"/>
      </w:pPr>
      <w:bookmarkStart w:id="13" w:name="_Toc10631495"/>
      <w:r w:rsidRPr="00992712">
        <w:t>Webinars</w:t>
      </w:r>
      <w:bookmarkEnd w:id="13"/>
    </w:p>
    <w:p w14:paraId="24B2FB00" w14:textId="45312795" w:rsidR="6E7200C4" w:rsidRDefault="2C1D44D7" w:rsidP="00693D5F">
      <w:r w:rsidRPr="00516E35">
        <w:t xml:space="preserve">National Grid plans on presenting in-depth technical web-based </w:t>
      </w:r>
      <w:r w:rsidR="3F4708F7" w:rsidRPr="00516E35">
        <w:t xml:space="preserve">walkthroughs in webinars.  </w:t>
      </w:r>
      <w:r w:rsidR="2B3CEE45" w:rsidRPr="00516E35">
        <w:t xml:space="preserve">Webinar events </w:t>
      </w:r>
      <w:r w:rsidR="26788F05" w:rsidRPr="00516E35">
        <w:t xml:space="preserve">and hosting </w:t>
      </w:r>
      <w:r w:rsidR="2B3CEE45" w:rsidRPr="00516E35">
        <w:t xml:space="preserve">will be coordinated </w:t>
      </w:r>
      <w:r w:rsidR="180B18A1" w:rsidRPr="00516E35">
        <w:t xml:space="preserve">by a third-party marketing vendor, with National Grid employees providing the walkthrough, </w:t>
      </w:r>
      <w:r w:rsidR="26788F05" w:rsidRPr="00516E35">
        <w:t xml:space="preserve">question response, and </w:t>
      </w:r>
      <w:r w:rsidR="01638A1F" w:rsidRPr="00516E35">
        <w:t>content.</w:t>
      </w:r>
    </w:p>
    <w:p w14:paraId="09C848A3" w14:textId="77777777" w:rsidR="00221453" w:rsidRPr="00516E35" w:rsidRDefault="00221453" w:rsidP="00693D5F"/>
    <w:p w14:paraId="62894586" w14:textId="32046C3E" w:rsidR="3BDBCCE0" w:rsidRDefault="3BDBCCE0" w:rsidP="00693D5F">
      <w:r w:rsidRPr="00516E35">
        <w:t>Webinars connect National Grid with third-party solution providers, provide these vendors with pertinent information and guidance on how to use the Portal, and provide an open forum for questions and answers.</w:t>
      </w:r>
    </w:p>
    <w:p w14:paraId="6EB952B9" w14:textId="77777777" w:rsidR="00221453" w:rsidRPr="00516E35" w:rsidRDefault="00221453" w:rsidP="00693D5F"/>
    <w:p w14:paraId="2B191D12" w14:textId="20A91DCD" w:rsidR="3BDBCCE0" w:rsidRDefault="3BDBCCE0" w:rsidP="00693D5F">
      <w:r w:rsidRPr="00516E35">
        <w:t>National Grid plans to p</w:t>
      </w:r>
      <w:r w:rsidR="6BABA1A4" w:rsidRPr="00516E35">
        <w:t xml:space="preserve">rovide </w:t>
      </w:r>
      <w:r w:rsidR="004A63B1">
        <w:t>two</w:t>
      </w:r>
      <w:r w:rsidR="6BABA1A4" w:rsidRPr="00516E35">
        <w:t xml:space="preserve"> webinars throughout the calendar year, with one performed each </w:t>
      </w:r>
      <w:r w:rsidR="004A63B1">
        <w:t>half year</w:t>
      </w:r>
      <w:r w:rsidR="6BABA1A4" w:rsidRPr="00516E35">
        <w:t>.  Additional webinars may be held as needed depending on any major updates made to the Portal</w:t>
      </w:r>
      <w:r w:rsidR="4506F8B1" w:rsidRPr="00516E35">
        <w:t xml:space="preserve"> in calendar year 20</w:t>
      </w:r>
      <w:r w:rsidR="002B5230">
        <w:t>20</w:t>
      </w:r>
      <w:r w:rsidR="4506F8B1" w:rsidRPr="00516E35">
        <w:t>.</w:t>
      </w:r>
    </w:p>
    <w:p w14:paraId="71D996CA" w14:textId="77777777" w:rsidR="00221453" w:rsidRPr="00516E35" w:rsidRDefault="00221453" w:rsidP="00693D5F"/>
    <w:p w14:paraId="06F56871" w14:textId="35B118CC" w:rsidR="0E6C4785" w:rsidRDefault="374BA68C" w:rsidP="00992712">
      <w:pPr>
        <w:pStyle w:val="Heading2"/>
      </w:pPr>
      <w:bookmarkStart w:id="14" w:name="_Toc2285718"/>
      <w:bookmarkStart w:id="15" w:name="_Toc2285748"/>
      <w:bookmarkStart w:id="16" w:name="_Toc2285719"/>
      <w:bookmarkStart w:id="17" w:name="_Toc2285749"/>
      <w:bookmarkStart w:id="18" w:name="_Toc2285720"/>
      <w:bookmarkStart w:id="19" w:name="_Toc2285750"/>
      <w:bookmarkStart w:id="20" w:name="_Toc10631496"/>
      <w:bookmarkEnd w:id="14"/>
      <w:bookmarkEnd w:id="15"/>
      <w:bookmarkEnd w:id="16"/>
      <w:bookmarkEnd w:id="17"/>
      <w:bookmarkEnd w:id="18"/>
      <w:bookmarkEnd w:id="19"/>
      <w:r>
        <w:t>In-Person Demonstrations</w:t>
      </w:r>
      <w:bookmarkEnd w:id="20"/>
    </w:p>
    <w:p w14:paraId="1F829086" w14:textId="437AC083" w:rsidR="29A9D4B8" w:rsidRDefault="29A9D4B8" w:rsidP="00693D5F">
      <w:r w:rsidRPr="00516E35">
        <w:t xml:space="preserve">National Grid plans on </w:t>
      </w:r>
      <w:r w:rsidR="7A9B97EE" w:rsidRPr="00516E35">
        <w:t xml:space="preserve">presenting in-depth technical </w:t>
      </w:r>
      <w:r w:rsidR="06532803" w:rsidRPr="00516E35">
        <w:t xml:space="preserve">in-person demonstrations.  </w:t>
      </w:r>
      <w:r w:rsidR="74E308DA" w:rsidRPr="00516E35">
        <w:t>In-person demonstrations will be c</w:t>
      </w:r>
      <w:r w:rsidR="5EE4E538" w:rsidRPr="00516E35">
        <w:t>oordinated and hosted by National Grid.</w:t>
      </w:r>
    </w:p>
    <w:p w14:paraId="5738489D" w14:textId="77777777" w:rsidR="00221453" w:rsidRPr="00516E35" w:rsidRDefault="00221453" w:rsidP="00693D5F"/>
    <w:p w14:paraId="5B5337FE" w14:textId="60D5786F" w:rsidR="48B16940" w:rsidRDefault="48B16940" w:rsidP="00693D5F">
      <w:r w:rsidRPr="00516E35">
        <w:t xml:space="preserve">In-person demonstrations are </w:t>
      </w:r>
      <w:proofErr w:type="gramStart"/>
      <w:r w:rsidRPr="00516E35">
        <w:t>similar to</w:t>
      </w:r>
      <w:proofErr w:type="gramEnd"/>
      <w:r w:rsidRPr="00516E35">
        <w:t xml:space="preserve"> webinars in purpose, with the added benefit that hands-on guidance can be provided to the vendor during the demonstration.</w:t>
      </w:r>
    </w:p>
    <w:p w14:paraId="787A2671" w14:textId="77777777" w:rsidR="00221453" w:rsidRDefault="00221453" w:rsidP="00693D5F"/>
    <w:p w14:paraId="400BFE18" w14:textId="1DD65B95" w:rsidR="0E6C4785" w:rsidRDefault="568C9841" w:rsidP="00693D5F">
      <w:r w:rsidRPr="568C9841">
        <w:t>National Grid plans to provide two in-person demonstrations, with one performed per half year for calendar year 20</w:t>
      </w:r>
      <w:r w:rsidR="002B5230">
        <w:t>20</w:t>
      </w:r>
      <w:r w:rsidRPr="568C9841">
        <w:t>.  Additional in-person demonstrations may be held as needed depending on external stakeholder or vendor meeting and event opportunities.</w:t>
      </w:r>
    </w:p>
    <w:p w14:paraId="07045153" w14:textId="77777777" w:rsidR="00221453" w:rsidRPr="00516E35" w:rsidRDefault="00221453" w:rsidP="00693D5F"/>
    <w:p w14:paraId="7AC30729" w14:textId="79B55EE5" w:rsidR="0E6C4785" w:rsidRDefault="374BA68C" w:rsidP="00992712">
      <w:pPr>
        <w:pStyle w:val="Heading2"/>
      </w:pPr>
      <w:bookmarkStart w:id="21" w:name="_Toc2285722"/>
      <w:bookmarkStart w:id="22" w:name="_Toc2285752"/>
      <w:bookmarkStart w:id="23" w:name="_Ref10631166"/>
      <w:bookmarkStart w:id="24" w:name="_Toc10631497"/>
      <w:bookmarkEnd w:id="21"/>
      <w:bookmarkEnd w:id="22"/>
      <w:r>
        <w:t>Email</w:t>
      </w:r>
      <w:bookmarkEnd w:id="23"/>
      <w:bookmarkEnd w:id="24"/>
    </w:p>
    <w:p w14:paraId="5E85543F" w14:textId="4BB0A1A3" w:rsidR="602D1D2E" w:rsidRDefault="602D1D2E" w:rsidP="00693D5F">
      <w:r w:rsidRPr="00516E35">
        <w:t xml:space="preserve">National Grid plans on </w:t>
      </w:r>
      <w:r w:rsidR="40C91DA0" w:rsidRPr="00516E35">
        <w:t xml:space="preserve">performing email outreach to </w:t>
      </w:r>
      <w:r w:rsidR="63878004" w:rsidRPr="00516E35">
        <w:t>third-party solution providers</w:t>
      </w:r>
      <w:r w:rsidR="40C91DA0" w:rsidRPr="00516E35">
        <w:t>.</w:t>
      </w:r>
      <w:r w:rsidR="08850D0E" w:rsidRPr="00516E35">
        <w:t xml:space="preserve">  Email campaigns will be coordinated and delivered by a third-party marketing vendor</w:t>
      </w:r>
      <w:r w:rsidR="0F88AC17" w:rsidRPr="00516E35">
        <w:t>.</w:t>
      </w:r>
    </w:p>
    <w:p w14:paraId="5235D04E" w14:textId="77777777" w:rsidR="00221453" w:rsidRPr="00516E35" w:rsidRDefault="00221453" w:rsidP="00693D5F"/>
    <w:p w14:paraId="0C46C49F" w14:textId="444F6E0C" w:rsidR="3333044F" w:rsidRDefault="3333044F" w:rsidP="00693D5F">
      <w:r w:rsidRPr="00516E35">
        <w:t xml:space="preserve">Email marketing helps to maintain and raise awareness for current and new vendors, notify vendors of any major changes or updates to the Portal, and impresses upon vendors that the Portal is a useful tool to use as part of project </w:t>
      </w:r>
      <w:r w:rsidR="15C5E6BF" w:rsidRPr="00516E35">
        <w:t xml:space="preserve">and proposal </w:t>
      </w:r>
      <w:r w:rsidRPr="00516E35">
        <w:t>development.</w:t>
      </w:r>
    </w:p>
    <w:p w14:paraId="363D94EE" w14:textId="77777777" w:rsidR="00221453" w:rsidRDefault="00221453" w:rsidP="00693D5F"/>
    <w:p w14:paraId="27BD9B53" w14:textId="73874EBE" w:rsidR="007A6A9A" w:rsidRDefault="15C5E6BF" w:rsidP="00693D5F">
      <w:r w:rsidRPr="00516E35">
        <w:t>National Grid plans on performing four email camp</w:t>
      </w:r>
      <w:r w:rsidR="4BCB2280" w:rsidRPr="00516E35">
        <w:t>aigns, with one campaign performed per quarter, to maintain awareness of the Portal among the current vendor base.  Additional email ma</w:t>
      </w:r>
      <w:r w:rsidR="0BA0E063" w:rsidRPr="00516E35">
        <w:t>rketing to National Grid’s vendors will occur as needed for major updates.  Email marketing for any new vendors will occur as needed to welcome and onboar</w:t>
      </w:r>
      <w:r w:rsidR="4AE2F58E" w:rsidRPr="00516E35">
        <w:t>d the new vendors.</w:t>
      </w:r>
    </w:p>
    <w:p w14:paraId="28E4B886" w14:textId="77777777" w:rsidR="00221453" w:rsidRPr="00516E35" w:rsidRDefault="00221453" w:rsidP="00693D5F"/>
    <w:p w14:paraId="75A9B025" w14:textId="6A6627CA" w:rsidR="0E6C4785" w:rsidRDefault="2585BEBE" w:rsidP="00992712">
      <w:pPr>
        <w:pStyle w:val="Heading2"/>
      </w:pPr>
      <w:bookmarkStart w:id="25" w:name="_Toc10631498"/>
      <w:r>
        <w:t>Digital Advertisements</w:t>
      </w:r>
      <w:bookmarkEnd w:id="25"/>
    </w:p>
    <w:p w14:paraId="74413D7A" w14:textId="2A333F0F" w:rsidR="4AE2F58E" w:rsidRDefault="2585BEBE" w:rsidP="00693D5F">
      <w:r w:rsidRPr="2585BEBE">
        <w:t xml:space="preserve">National Grid plans on continuing digital advertisements through calendar year </w:t>
      </w:r>
      <w:r w:rsidR="002B5230" w:rsidRPr="568C9841">
        <w:t>20</w:t>
      </w:r>
      <w:r w:rsidR="002B5230">
        <w:t>20</w:t>
      </w:r>
      <w:r w:rsidRPr="2585BEBE">
        <w:t>.  National Grid will work with a third-party marketing vendor to place digital advertisements.</w:t>
      </w:r>
    </w:p>
    <w:p w14:paraId="1767BE8B" w14:textId="77777777" w:rsidR="00221453" w:rsidRPr="00516E35" w:rsidRDefault="00221453" w:rsidP="00693D5F"/>
    <w:p w14:paraId="635137B0" w14:textId="23C1350E" w:rsidR="007A6A9A" w:rsidRDefault="2585BEBE" w:rsidP="00693D5F">
      <w:r w:rsidRPr="2585BEBE">
        <w:t>Digital advertisement placements generate awareness for third-party solution providers overall.  Digital advertisements have the added benefit of generating awareness for vendors who are not yet in National Grid’s vendor list and therefore aren’t receiving emails or webinar/demo notifications.</w:t>
      </w:r>
    </w:p>
    <w:p w14:paraId="461D0D1D" w14:textId="77777777" w:rsidR="00221453" w:rsidRPr="00516E35" w:rsidRDefault="00221453" w:rsidP="00693D5F"/>
    <w:p w14:paraId="0A6D4AFA" w14:textId="7ED0C74C" w:rsidR="0E6C4785" w:rsidRDefault="2585BEBE" w:rsidP="00992712">
      <w:pPr>
        <w:pStyle w:val="Heading2"/>
      </w:pPr>
      <w:bookmarkStart w:id="26" w:name="_Toc10631499"/>
      <w:r>
        <w:t>Paid Search Terms</w:t>
      </w:r>
      <w:bookmarkEnd w:id="26"/>
    </w:p>
    <w:p w14:paraId="1382C320" w14:textId="259679BB" w:rsidR="0008194E" w:rsidRDefault="39AC134E" w:rsidP="00693D5F">
      <w:r w:rsidRPr="39AC134E">
        <w:t xml:space="preserve">National Grid plans to continue the paid web search terms strategy through calendar year </w:t>
      </w:r>
      <w:r w:rsidR="002B5230" w:rsidRPr="568C9841">
        <w:t>20</w:t>
      </w:r>
      <w:r w:rsidR="002B5230">
        <w:t>20</w:t>
      </w:r>
      <w:r w:rsidRPr="39AC134E">
        <w:t>.  National Grid will work with a third-party marketing vendor to effectuate paid search terms to market the Portal by Search Engine Optimization (SEO) with search engine keywords by paying to prioritize</w:t>
      </w:r>
      <w:r w:rsidR="0008194E">
        <w:t xml:space="preserve"> </w:t>
      </w:r>
      <w:r w:rsidRPr="39AC134E">
        <w:t xml:space="preserve">the </w:t>
      </w:r>
      <w:r w:rsidR="0008194E">
        <w:t>P</w:t>
      </w:r>
      <w:r w:rsidRPr="39AC134E">
        <w:t>ortal in identified searches via en</w:t>
      </w:r>
      <w:r w:rsidR="0008194E">
        <w:t>gines like Google, Yahoo, Microsoft Bing, etc.</w:t>
      </w:r>
    </w:p>
    <w:p w14:paraId="42A76550" w14:textId="638CDFC2" w:rsidR="0008194E" w:rsidRDefault="39AC134E" w:rsidP="00693D5F">
      <w:r w:rsidRPr="39AC134E">
        <w:t>Search Engine Optimization is the process of maximizing the number of visitors to a website by ensuring that the site appears high on the list of results</w:t>
      </w:r>
      <w:r w:rsidR="0008194E">
        <w:t xml:space="preserve"> returned by the search engine.</w:t>
      </w:r>
    </w:p>
    <w:p w14:paraId="2E710798" w14:textId="77777777" w:rsidR="00221453" w:rsidRDefault="00221453" w:rsidP="00693D5F"/>
    <w:p w14:paraId="0950AC39" w14:textId="31B1B1E1" w:rsidR="007A6A9A" w:rsidRDefault="0008194E" w:rsidP="00693D5F">
      <w:r>
        <w:t>Paid</w:t>
      </w:r>
      <w:r w:rsidR="39AC134E" w:rsidRPr="39AC134E">
        <w:t xml:space="preserve"> search terms enable the Portal to be populated much higher in a web search results list.  This search result improvement allows vendors to more easily receive search results relevant to the Portal.  A web search is another venue where new </w:t>
      </w:r>
      <w:proofErr w:type="gramStart"/>
      <w:r w:rsidR="39AC134E" w:rsidRPr="39AC134E">
        <w:t>vendors</w:t>
      </w:r>
      <w:proofErr w:type="gramEnd"/>
      <w:r w:rsidR="39AC134E" w:rsidRPr="39AC134E">
        <w:t xml:space="preserve"> can find out about the Portal through the use of related terminology.</w:t>
      </w:r>
    </w:p>
    <w:p w14:paraId="0901DA63" w14:textId="77777777" w:rsidR="00221453" w:rsidRDefault="00221453" w:rsidP="00693D5F"/>
    <w:p w14:paraId="5EB12F03" w14:textId="7A562227" w:rsidR="2B049A19" w:rsidRDefault="2B049A19" w:rsidP="00992712">
      <w:pPr>
        <w:pStyle w:val="Heading2"/>
      </w:pPr>
      <w:bookmarkStart w:id="27" w:name="_Toc10631500"/>
      <w:r w:rsidRPr="2B049A19">
        <w:t>Social Media Engagement</w:t>
      </w:r>
      <w:bookmarkEnd w:id="27"/>
    </w:p>
    <w:p w14:paraId="627D1969" w14:textId="2723ACAE" w:rsidR="2B049A19" w:rsidRDefault="39AC134E" w:rsidP="00693D5F">
      <w:r w:rsidRPr="39AC134E">
        <w:t>National Grid plans to post updates on the Company pages of LinkedIn to enable another venue of outreach to new and existing vendors.  National Grid will create and manage these posts directly.</w:t>
      </w:r>
    </w:p>
    <w:p w14:paraId="1EA46934" w14:textId="77777777" w:rsidR="00221453" w:rsidRDefault="00221453" w:rsidP="00693D5F"/>
    <w:p w14:paraId="6021FD7B" w14:textId="19C51143" w:rsidR="5C1959F9" w:rsidRDefault="39AC134E" w:rsidP="00693D5F">
      <w:r w:rsidRPr="39AC134E">
        <w:t>Posting important updates on a business-oriented social media platform will help to maintain awareness of the Portal and to concisely call out important changes to the Portal for vendors.</w:t>
      </w:r>
    </w:p>
    <w:p w14:paraId="3833FC0D" w14:textId="5AD06A41" w:rsidR="00221453" w:rsidRDefault="00221453" w:rsidP="00693D5F"/>
    <w:p w14:paraId="0889200D" w14:textId="368B5607" w:rsidR="0086147A" w:rsidRDefault="0086147A" w:rsidP="00992712">
      <w:pPr>
        <w:pStyle w:val="Heading2"/>
      </w:pPr>
      <w:bookmarkStart w:id="28" w:name="_Toc10631501"/>
      <w:r>
        <w:lastRenderedPageBreak/>
        <w:t>Feedback Engagement</w:t>
      </w:r>
      <w:bookmarkEnd w:id="28"/>
    </w:p>
    <w:p w14:paraId="1A702ADE" w14:textId="62287840" w:rsidR="0086147A" w:rsidRDefault="0086147A" w:rsidP="0086147A">
      <w:r>
        <w:t xml:space="preserve">In addition to receiving feedback in the webinars and in-person demonstrations, National Grid plans to </w:t>
      </w:r>
      <w:r w:rsidR="00FF62B9">
        <w:t xml:space="preserve">host one focus group during calendar year 2020 for vendor stakeholders to provide enhanced feedback and in-depth discussion regarding </w:t>
      </w:r>
      <w:r w:rsidR="00827D7E">
        <w:t>the Portal.</w:t>
      </w:r>
    </w:p>
    <w:p w14:paraId="459A2856" w14:textId="460A3319" w:rsidR="00827D7E" w:rsidRDefault="00827D7E" w:rsidP="0086147A"/>
    <w:p w14:paraId="10572758" w14:textId="6E94A779" w:rsidR="00827D7E" w:rsidRDefault="00827D7E" w:rsidP="0086147A">
      <w:r>
        <w:t xml:space="preserve">National Grid also plans to </w:t>
      </w:r>
      <w:r w:rsidR="00553ED0">
        <w:t>send</w:t>
      </w:r>
      <w:r>
        <w:t xml:space="preserve"> two in-depth </w:t>
      </w:r>
      <w:r w:rsidR="006D2952">
        <w:t xml:space="preserve">feedback </w:t>
      </w:r>
      <w:r>
        <w:t xml:space="preserve">surveys </w:t>
      </w:r>
      <w:r w:rsidR="00553ED0">
        <w:t xml:space="preserve">to vendor stakeholders in calendar year 2020 </w:t>
      </w:r>
      <w:r w:rsidR="009737A4">
        <w:t xml:space="preserve">as part of the email campaigns described in Section </w:t>
      </w:r>
      <w:r w:rsidR="009737A4">
        <w:fldChar w:fldCharType="begin"/>
      </w:r>
      <w:r w:rsidR="009737A4">
        <w:instrText xml:space="preserve"> REF _Ref10631166 \r \h </w:instrText>
      </w:r>
      <w:r w:rsidR="009737A4">
        <w:fldChar w:fldCharType="separate"/>
      </w:r>
      <w:r w:rsidR="009737A4">
        <w:t>6.3</w:t>
      </w:r>
      <w:r w:rsidR="009737A4">
        <w:fldChar w:fldCharType="end"/>
      </w:r>
      <w:r w:rsidR="009737A4">
        <w:t>.</w:t>
      </w:r>
    </w:p>
    <w:p w14:paraId="4F9001B9" w14:textId="77777777" w:rsidR="0086147A" w:rsidRPr="0086147A" w:rsidRDefault="0086147A" w:rsidP="0086147A"/>
    <w:p w14:paraId="1C22C50C" w14:textId="4F207158" w:rsidR="39AC134E" w:rsidRDefault="39AC134E" w:rsidP="00992712">
      <w:pPr>
        <w:pStyle w:val="Heading2"/>
      </w:pPr>
      <w:bookmarkStart w:id="29" w:name="_Toc10631502"/>
      <w:r>
        <w:t>Earned Media</w:t>
      </w:r>
      <w:bookmarkEnd w:id="29"/>
    </w:p>
    <w:p w14:paraId="0D9367EA" w14:textId="3D5947DA" w:rsidR="39AC134E" w:rsidRDefault="39AC134E" w:rsidP="00693D5F">
      <w:r w:rsidRPr="39AC134E">
        <w:t xml:space="preserve">National Grid plans to </w:t>
      </w:r>
      <w:r w:rsidR="005E2141">
        <w:t xml:space="preserve">explore </w:t>
      </w:r>
      <w:r w:rsidRPr="39AC134E">
        <w:t>develop</w:t>
      </w:r>
      <w:r w:rsidR="005E2141">
        <w:t>ing</w:t>
      </w:r>
      <w:r w:rsidRPr="39AC134E">
        <w:t xml:space="preserve"> strategic articles to place in appropriate industry and trade publications.  Publishing industry articles will help highlight the Portal and its purpose to vendors in an additional channel to email and web outreach.</w:t>
      </w:r>
    </w:p>
    <w:p w14:paraId="25265AD3" w14:textId="77777777" w:rsidR="00221453" w:rsidRDefault="00221453" w:rsidP="00693D5F"/>
    <w:p w14:paraId="0C8634BB" w14:textId="77777777" w:rsidR="0008194E" w:rsidRDefault="0008194E" w:rsidP="00992712">
      <w:pPr>
        <w:pStyle w:val="Heading2"/>
      </w:pPr>
      <w:bookmarkStart w:id="30" w:name="_Toc10631503"/>
      <w:r>
        <w:t>Vendor Contact List</w:t>
      </w:r>
      <w:bookmarkEnd w:id="30"/>
    </w:p>
    <w:p w14:paraId="13A1A2CF" w14:textId="758922D2" w:rsidR="0008194E" w:rsidRDefault="0008194E" w:rsidP="00693D5F">
      <w:r w:rsidRPr="39AC134E">
        <w:t>National Grid plans to procure contact list</w:t>
      </w:r>
      <w:r w:rsidR="00523B19">
        <w:t>s</w:t>
      </w:r>
      <w:r w:rsidRPr="39AC134E">
        <w:t xml:space="preserve"> of vendors to expand the Company’s scope of outreach to new vendors.  Vendor contact lists are available from third-party outreach vendors.</w:t>
      </w:r>
    </w:p>
    <w:p w14:paraId="27DC9A6C" w14:textId="3CCBF0FA" w:rsidR="0008194E" w:rsidRDefault="0008194E" w:rsidP="00693D5F">
      <w:r w:rsidRPr="2B049A19">
        <w:t>Procuring a vendor contact list will enable National Grid to directly contact vendors, especially new vendors, who are not currently being reached via email marketing or web advertisements.</w:t>
      </w:r>
    </w:p>
    <w:p w14:paraId="76E86A2E" w14:textId="77777777" w:rsidR="00221453" w:rsidRDefault="00221453" w:rsidP="00693D5F"/>
    <w:p w14:paraId="5F3B4377" w14:textId="629EEFF7" w:rsidR="5C1959F9" w:rsidRDefault="39AC134E" w:rsidP="00992712">
      <w:pPr>
        <w:pStyle w:val="Heading2"/>
      </w:pPr>
      <w:bookmarkStart w:id="31" w:name="_Toc10631504"/>
      <w:r>
        <w:t>Contact Channels</w:t>
      </w:r>
      <w:bookmarkEnd w:id="31"/>
    </w:p>
    <w:p w14:paraId="3A374385" w14:textId="4343BB48" w:rsidR="0008194E" w:rsidRDefault="39AC134E" w:rsidP="00693D5F">
      <w:r w:rsidRPr="39AC134E">
        <w:t xml:space="preserve">National Grid plans to create a dedicated email </w:t>
      </w:r>
      <w:r w:rsidR="0008194E">
        <w:t>distribution list</w:t>
      </w:r>
      <w:r w:rsidRPr="39AC134E">
        <w:t xml:space="preserve"> for all appropriate inquiries related t</w:t>
      </w:r>
      <w:r w:rsidR="0008194E">
        <w:t>o the Portal</w:t>
      </w:r>
      <w:r w:rsidRPr="39AC134E">
        <w:t xml:space="preserve">.  National Grid also plans to coordinate existing email distribution lists on the Portal so </w:t>
      </w:r>
      <w:r w:rsidR="00221453">
        <w:t xml:space="preserve">that </w:t>
      </w:r>
      <w:r w:rsidRPr="39AC134E">
        <w:t>vendors can optimally communicate with the topically-corresponding internal team.</w:t>
      </w:r>
    </w:p>
    <w:p w14:paraId="1999C8C1" w14:textId="5AA4C326" w:rsidR="00221453" w:rsidRDefault="00221453" w:rsidP="00693D5F"/>
    <w:p w14:paraId="7DDF7BAB" w14:textId="01983A6C" w:rsidR="00221453" w:rsidRDefault="00221453" w:rsidP="00693D5F"/>
    <w:p w14:paraId="4805F8E8" w14:textId="77777777" w:rsidR="00221453" w:rsidRDefault="00221453" w:rsidP="00693D5F"/>
    <w:p w14:paraId="5BE28D69" w14:textId="1BEBC62D" w:rsidR="008C56D8" w:rsidRDefault="008C56D8" w:rsidP="00693D5F">
      <w:r>
        <w:br w:type="page"/>
      </w:r>
    </w:p>
    <w:p w14:paraId="69539A04" w14:textId="4CC8DFC3" w:rsidR="008C56D8" w:rsidRDefault="61DBEA12" w:rsidP="00693D5F">
      <w:pPr>
        <w:pStyle w:val="Heading1"/>
      </w:pPr>
      <w:bookmarkStart w:id="32" w:name="_Toc10631505"/>
      <w:r>
        <w:lastRenderedPageBreak/>
        <w:t>Outreach Performance Evaluation</w:t>
      </w:r>
      <w:bookmarkEnd w:id="32"/>
    </w:p>
    <w:p w14:paraId="47488297" w14:textId="7ADECB70" w:rsidR="008C56D8" w:rsidRDefault="008C56D8" w:rsidP="00693D5F">
      <w:r>
        <w:t xml:space="preserve">National Grid will continuously monitor, track, and assess the effectiveness of the </w:t>
      </w:r>
      <w:r w:rsidR="002B5230" w:rsidRPr="568C9841">
        <w:t>20</w:t>
      </w:r>
      <w:r w:rsidR="002B5230">
        <w:t xml:space="preserve">20 </w:t>
      </w:r>
      <w:r>
        <w:t xml:space="preserve">SRP </w:t>
      </w:r>
      <w:r w:rsidR="00EA363B">
        <w:t>Outreach</w:t>
      </w:r>
      <w:r>
        <w:t xml:space="preserve"> and Engagement Plan.</w:t>
      </w:r>
    </w:p>
    <w:p w14:paraId="4F9EAA8A" w14:textId="77777777" w:rsidR="000E0716" w:rsidRDefault="000E0716" w:rsidP="00693D5F"/>
    <w:p w14:paraId="43C6AD5A" w14:textId="49A57133" w:rsidR="008C56D8" w:rsidRDefault="008C56D8" w:rsidP="00693D5F">
      <w:proofErr w:type="gramStart"/>
      <w:r w:rsidRPr="00F9279D">
        <w:t>In order to</w:t>
      </w:r>
      <w:proofErr w:type="gramEnd"/>
      <w:r w:rsidRPr="00F9279D">
        <w:t xml:space="preserve"> achieve the purpose of the </w:t>
      </w:r>
      <w:r w:rsidR="00EA363B">
        <w:t>SRP Outreach</w:t>
      </w:r>
      <w:r w:rsidR="00EA363B" w:rsidRPr="39AC134E">
        <w:t xml:space="preserve"> </w:t>
      </w:r>
      <w:r w:rsidRPr="00F9279D">
        <w:t xml:space="preserve">and Engagement Plan, the </w:t>
      </w:r>
      <w:r w:rsidR="008A7EC8">
        <w:t>outreach efforts are</w:t>
      </w:r>
      <w:r w:rsidRPr="00F9279D">
        <w:t xml:space="preserve"> to meet or exceed the </w:t>
      </w:r>
      <w:r w:rsidR="00E06FDB">
        <w:t>goals</w:t>
      </w:r>
      <w:r w:rsidRPr="00F9279D">
        <w:t xml:space="preserve"> outlined in </w:t>
      </w:r>
      <w:r>
        <w:t>this section.</w:t>
      </w:r>
    </w:p>
    <w:p w14:paraId="6BD07A87" w14:textId="77777777" w:rsidR="000E0716" w:rsidRDefault="000E0716" w:rsidP="00693D5F"/>
    <w:p w14:paraId="37F52F03" w14:textId="42D583D9" w:rsidR="008C56D8" w:rsidRDefault="008C56D8" w:rsidP="00693D5F">
      <w:r w:rsidRPr="39AC134E">
        <w:t xml:space="preserve">National Grid will use the following performance metrics </w:t>
      </w:r>
      <w:r w:rsidR="00E06FDB">
        <w:t xml:space="preserve">and goals </w:t>
      </w:r>
      <w:r w:rsidRPr="39AC134E">
        <w:t xml:space="preserve">for </w:t>
      </w:r>
      <w:r w:rsidR="00EA363B">
        <w:t>SRP Outreach</w:t>
      </w:r>
      <w:r w:rsidR="00EA363B" w:rsidRPr="39AC134E">
        <w:t xml:space="preserve"> </w:t>
      </w:r>
      <w:r w:rsidRPr="39AC134E">
        <w:t>and Engagement Plan evaluation:</w:t>
      </w:r>
    </w:p>
    <w:p w14:paraId="7682371F" w14:textId="77777777" w:rsidR="000E0716" w:rsidRDefault="000E0716" w:rsidP="00693D5F"/>
    <w:p w14:paraId="54194D59" w14:textId="77777777" w:rsidR="008C56D8" w:rsidRDefault="008C56D8" w:rsidP="00992712">
      <w:pPr>
        <w:pStyle w:val="Heading2"/>
      </w:pPr>
      <w:bookmarkStart w:id="33" w:name="_Toc10631506"/>
      <w:r w:rsidRPr="39AC134E">
        <w:t>Webinars</w:t>
      </w:r>
      <w:bookmarkEnd w:id="33"/>
    </w:p>
    <w:p w14:paraId="69B91F34" w14:textId="7C899080" w:rsidR="008C56D8" w:rsidRDefault="540B9B1C" w:rsidP="00693D5F">
      <w:r w:rsidRPr="0067772A">
        <w:rPr>
          <w:b/>
        </w:rPr>
        <w:t>Attendance</w:t>
      </w:r>
      <w:r w:rsidRPr="540B9B1C">
        <w:t>:  Achieve average webinar attendance greater than or equal to 35.  There is no industry average benchmark because webinar attendance varies per event and topical substance.</w:t>
      </w:r>
    </w:p>
    <w:p w14:paraId="44798299" w14:textId="77777777" w:rsidR="000E0716" w:rsidRDefault="000E0716" w:rsidP="00693D5F"/>
    <w:p w14:paraId="7DEEFFDA" w14:textId="4B987DB4" w:rsidR="008C56D8" w:rsidRDefault="008C56D8" w:rsidP="00992712">
      <w:pPr>
        <w:pStyle w:val="Heading2"/>
      </w:pPr>
      <w:bookmarkStart w:id="34" w:name="_Toc10631507"/>
      <w:r>
        <w:t>Email</w:t>
      </w:r>
      <w:bookmarkEnd w:id="34"/>
    </w:p>
    <w:p w14:paraId="54DA58F6" w14:textId="0FAC098E" w:rsidR="008C56D8" w:rsidRDefault="540B9B1C" w:rsidP="00693D5F">
      <w:r w:rsidRPr="0067772A">
        <w:rPr>
          <w:b/>
        </w:rPr>
        <w:t>Open Rate</w:t>
      </w:r>
      <w:r w:rsidRPr="540B9B1C">
        <w:t>:  Achieve an average email open rate greater than or equal to 15% for email campaigns.  The industry average email open rate benchmark is 15%.</w:t>
      </w:r>
    </w:p>
    <w:p w14:paraId="55F73B0A" w14:textId="77777777" w:rsidR="000E0716" w:rsidRDefault="000E0716" w:rsidP="00693D5F"/>
    <w:p w14:paraId="5793BE7E" w14:textId="77777777" w:rsidR="008C56D8" w:rsidRDefault="008C56D8" w:rsidP="00992712">
      <w:pPr>
        <w:pStyle w:val="Heading2"/>
      </w:pPr>
      <w:bookmarkStart w:id="35" w:name="_Toc10631508"/>
      <w:r>
        <w:t>Digital Advertisements</w:t>
      </w:r>
      <w:bookmarkEnd w:id="35"/>
    </w:p>
    <w:p w14:paraId="0E94C5E1" w14:textId="77777777" w:rsidR="00BE1476" w:rsidRDefault="540B9B1C" w:rsidP="00693D5F">
      <w:pPr>
        <w:pStyle w:val="ListParagraph"/>
        <w:numPr>
          <w:ilvl w:val="0"/>
          <w:numId w:val="2"/>
        </w:numPr>
      </w:pPr>
      <w:r w:rsidRPr="0067772A">
        <w:rPr>
          <w:b/>
        </w:rPr>
        <w:t>Ad Impressions</w:t>
      </w:r>
      <w:r w:rsidRPr="540B9B1C">
        <w:t>:  Achieve average ad impressions greater than or equal to 400,000 for digital advertisements.  There is no industry average benchmark for ad impressions because impressions vary based on budget.</w:t>
      </w:r>
    </w:p>
    <w:p w14:paraId="59FFBB8B" w14:textId="6F1D1D59" w:rsidR="008C56D8" w:rsidRDefault="540B9B1C" w:rsidP="00693D5F">
      <w:pPr>
        <w:pStyle w:val="ListParagraph"/>
        <w:numPr>
          <w:ilvl w:val="0"/>
          <w:numId w:val="2"/>
        </w:numPr>
      </w:pPr>
      <w:r w:rsidRPr="0067772A">
        <w:rPr>
          <w:b/>
        </w:rPr>
        <w:t>Click-Through Rate (CTR)</w:t>
      </w:r>
      <w:r w:rsidRPr="540B9B1C">
        <w:t>:  Achieve an average CTR greater than or equal to 0.60% for digital advertisements.  The industry average CTR benchmark is 0.40%.</w:t>
      </w:r>
    </w:p>
    <w:p w14:paraId="4AFBE1DB" w14:textId="77777777" w:rsidR="000E0716" w:rsidRDefault="000E0716" w:rsidP="000E0716">
      <w:pPr>
        <w:pStyle w:val="ListParagraph"/>
      </w:pPr>
    </w:p>
    <w:p w14:paraId="726FF8FF" w14:textId="77777777" w:rsidR="008C56D8" w:rsidRDefault="008C56D8" w:rsidP="00992712">
      <w:pPr>
        <w:pStyle w:val="Heading2"/>
      </w:pPr>
      <w:bookmarkStart w:id="36" w:name="_Toc10631509"/>
      <w:r>
        <w:t>Paid Search Terms</w:t>
      </w:r>
      <w:bookmarkEnd w:id="36"/>
    </w:p>
    <w:p w14:paraId="4CB04B3E" w14:textId="7549FD45" w:rsidR="008C56D8" w:rsidRDefault="540B9B1C" w:rsidP="00693D5F">
      <w:r w:rsidRPr="0067772A">
        <w:rPr>
          <w:b/>
        </w:rPr>
        <w:t>Web Rankings</w:t>
      </w:r>
      <w:r w:rsidRPr="540B9B1C">
        <w:t>:  Maintain the Rhode Island System Data Portal in the top five web search results for our top-performing paid search terms.  (The Portal will be returned as one of the top five search results when a top-performing paid search term is used.)  The industry standard for Search Engine Optimization (SEO) is for rankings to appear “above the fold”, or on page one of the search results.</w:t>
      </w:r>
    </w:p>
    <w:p w14:paraId="32863435" w14:textId="77777777" w:rsidR="00262123" w:rsidRDefault="00262123" w:rsidP="00693D5F"/>
    <w:p w14:paraId="22436610" w14:textId="77777777" w:rsidR="008C56D8" w:rsidRPr="00225674" w:rsidRDefault="3C44CBBF" w:rsidP="00992712">
      <w:pPr>
        <w:pStyle w:val="Heading2"/>
      </w:pPr>
      <w:bookmarkStart w:id="37" w:name="_Toc10631510"/>
      <w:r>
        <w:t>Web Traffic</w:t>
      </w:r>
      <w:bookmarkEnd w:id="37"/>
    </w:p>
    <w:p w14:paraId="5F811BB7" w14:textId="766C1DCC" w:rsidR="00ED119B" w:rsidRDefault="540B9B1C" w:rsidP="00693D5F">
      <w:r w:rsidRPr="004F13EC">
        <w:rPr>
          <w:b/>
        </w:rPr>
        <w:t>Total Site Visit</w:t>
      </w:r>
      <w:r w:rsidR="004F13EC">
        <w:t>s</w:t>
      </w:r>
      <w:r w:rsidRPr="540B9B1C">
        <w:t>:  Achieve average total site visits greater than or equal to 1,500.  There is no industry standard for web traffic specific to one designated landing page.</w:t>
      </w:r>
      <w:r w:rsidR="00262123">
        <w:t xml:space="preserve">  </w:t>
      </w:r>
      <w:r w:rsidR="00ED119B">
        <w:br w:type="page"/>
      </w:r>
    </w:p>
    <w:p w14:paraId="20D63CC3" w14:textId="5F8601A1" w:rsidR="00B80081" w:rsidRPr="00B80081" w:rsidRDefault="00B80081" w:rsidP="00221453">
      <w:pPr>
        <w:pStyle w:val="Caption"/>
        <w:rPr>
          <w:i/>
        </w:rPr>
      </w:pPr>
      <w:r w:rsidRPr="00262123">
        <w:lastRenderedPageBreak/>
        <w:t xml:space="preserve">Table </w:t>
      </w:r>
      <w:r w:rsidR="00B614EA">
        <w:rPr>
          <w:noProof/>
        </w:rPr>
        <w:fldChar w:fldCharType="begin"/>
      </w:r>
      <w:r w:rsidR="00B614EA">
        <w:rPr>
          <w:noProof/>
        </w:rPr>
        <w:instrText xml:space="preserve"> SEQ Table \* ARABIC </w:instrText>
      </w:r>
      <w:r w:rsidR="00B614EA">
        <w:rPr>
          <w:noProof/>
        </w:rPr>
        <w:fldChar w:fldCharType="separate"/>
      </w:r>
      <w:r w:rsidR="002A3C49" w:rsidRPr="00262123">
        <w:rPr>
          <w:noProof/>
        </w:rPr>
        <w:t>2</w:t>
      </w:r>
      <w:r w:rsidR="00B614EA">
        <w:rPr>
          <w:noProof/>
        </w:rPr>
        <w:fldChar w:fldCharType="end"/>
      </w:r>
      <w:r w:rsidR="00262123">
        <w:t>:</w:t>
      </w:r>
      <w:r w:rsidRPr="540B9B1C">
        <w:rPr>
          <w:noProof/>
        </w:rPr>
        <w:t xml:space="preserve">  </w:t>
      </w:r>
      <w:r w:rsidR="00CF6B8A" w:rsidRPr="540B9B1C">
        <w:rPr>
          <w:noProof/>
        </w:rPr>
        <w:t>Outreach</w:t>
      </w:r>
      <w:r w:rsidRPr="540B9B1C">
        <w:rPr>
          <w:noProof/>
        </w:rPr>
        <w:t xml:space="preserve"> Performance Evaluation Goals</w:t>
      </w:r>
    </w:p>
    <w:tbl>
      <w:tblPr>
        <w:tblStyle w:val="TableGrid"/>
        <w:tblW w:w="9792" w:type="dxa"/>
        <w:jc w:val="center"/>
        <w:tblLook w:val="04A0" w:firstRow="1" w:lastRow="0" w:firstColumn="1" w:lastColumn="0" w:noHBand="0" w:noVBand="1"/>
      </w:tblPr>
      <w:tblGrid>
        <w:gridCol w:w="3168"/>
        <w:gridCol w:w="3168"/>
        <w:gridCol w:w="3456"/>
      </w:tblGrid>
      <w:tr w:rsidR="00D06728" w14:paraId="16DB1803" w14:textId="77777777" w:rsidTr="00DB08FF">
        <w:trPr>
          <w:trHeight w:val="432"/>
          <w:jc w:val="center"/>
        </w:trPr>
        <w:tc>
          <w:tcPr>
            <w:tcW w:w="3168" w:type="dxa"/>
            <w:shd w:val="clear" w:color="auto" w:fill="DAEEF3" w:themeFill="accent5" w:themeFillTint="33"/>
            <w:vAlign w:val="center"/>
          </w:tcPr>
          <w:p w14:paraId="771121E8" w14:textId="63E5625A" w:rsidR="00D06728" w:rsidRPr="00DB08FF" w:rsidRDefault="00D06728" w:rsidP="00DB08FF">
            <w:pPr>
              <w:jc w:val="center"/>
              <w:rPr>
                <w:rFonts w:asciiTheme="minorHAnsi" w:hAnsiTheme="minorHAnsi"/>
                <w:b/>
              </w:rPr>
            </w:pPr>
            <w:r w:rsidRPr="00DB08FF">
              <w:rPr>
                <w:rFonts w:asciiTheme="minorHAnsi" w:hAnsiTheme="minorHAnsi"/>
                <w:b/>
              </w:rPr>
              <w:t>Outreach Channel</w:t>
            </w:r>
          </w:p>
        </w:tc>
        <w:tc>
          <w:tcPr>
            <w:tcW w:w="3168" w:type="dxa"/>
            <w:shd w:val="clear" w:color="auto" w:fill="DAEEF3" w:themeFill="accent5" w:themeFillTint="33"/>
            <w:vAlign w:val="center"/>
          </w:tcPr>
          <w:p w14:paraId="674EA6BB" w14:textId="77777777" w:rsidR="00D06728" w:rsidRPr="00DB08FF" w:rsidRDefault="00D06728" w:rsidP="00DB08FF">
            <w:pPr>
              <w:jc w:val="center"/>
              <w:rPr>
                <w:rFonts w:asciiTheme="minorHAnsi" w:hAnsiTheme="minorHAnsi"/>
                <w:b/>
              </w:rPr>
            </w:pPr>
            <w:r w:rsidRPr="00DB08FF">
              <w:rPr>
                <w:rFonts w:asciiTheme="minorHAnsi" w:hAnsiTheme="minorHAnsi"/>
                <w:b/>
              </w:rPr>
              <w:t>Corresponding Metric</w:t>
            </w:r>
          </w:p>
        </w:tc>
        <w:tc>
          <w:tcPr>
            <w:tcW w:w="3456" w:type="dxa"/>
            <w:shd w:val="clear" w:color="auto" w:fill="DAEEF3" w:themeFill="accent5" w:themeFillTint="33"/>
            <w:vAlign w:val="center"/>
          </w:tcPr>
          <w:p w14:paraId="4F5F520A" w14:textId="7AD4002C" w:rsidR="00D06728" w:rsidRPr="00DB08FF" w:rsidRDefault="00D06728" w:rsidP="00DB08FF">
            <w:pPr>
              <w:jc w:val="center"/>
              <w:rPr>
                <w:rFonts w:asciiTheme="minorHAnsi" w:hAnsiTheme="minorHAnsi"/>
                <w:b/>
              </w:rPr>
            </w:pPr>
            <w:r w:rsidRPr="00DB08FF">
              <w:rPr>
                <w:rFonts w:asciiTheme="minorHAnsi" w:hAnsiTheme="minorHAnsi"/>
                <w:b/>
              </w:rPr>
              <w:t>Goals</w:t>
            </w:r>
          </w:p>
        </w:tc>
      </w:tr>
      <w:tr w:rsidR="00D06728" w14:paraId="02013C1B" w14:textId="77777777" w:rsidTr="00DB08FF">
        <w:trPr>
          <w:trHeight w:val="576"/>
          <w:jc w:val="center"/>
        </w:trPr>
        <w:tc>
          <w:tcPr>
            <w:tcW w:w="3168" w:type="dxa"/>
            <w:vAlign w:val="center"/>
          </w:tcPr>
          <w:p w14:paraId="6E34DE6A" w14:textId="77777777" w:rsidR="00D06728" w:rsidRPr="00DB08FF" w:rsidRDefault="00D06728" w:rsidP="00DB08FF">
            <w:pPr>
              <w:jc w:val="center"/>
              <w:rPr>
                <w:rFonts w:asciiTheme="minorHAnsi" w:hAnsiTheme="minorHAnsi"/>
              </w:rPr>
            </w:pPr>
            <w:r w:rsidRPr="00DB08FF">
              <w:rPr>
                <w:rFonts w:asciiTheme="minorHAnsi" w:hAnsiTheme="minorHAnsi"/>
              </w:rPr>
              <w:t>Webinars</w:t>
            </w:r>
          </w:p>
        </w:tc>
        <w:tc>
          <w:tcPr>
            <w:tcW w:w="3168" w:type="dxa"/>
            <w:vAlign w:val="center"/>
          </w:tcPr>
          <w:p w14:paraId="7D45729A" w14:textId="77777777" w:rsidR="00D06728" w:rsidRPr="00DB08FF" w:rsidRDefault="00D06728" w:rsidP="00DB08FF">
            <w:pPr>
              <w:jc w:val="center"/>
              <w:rPr>
                <w:rFonts w:asciiTheme="minorHAnsi" w:hAnsiTheme="minorHAnsi"/>
              </w:rPr>
            </w:pPr>
            <w:r w:rsidRPr="00DB08FF">
              <w:rPr>
                <w:rFonts w:asciiTheme="minorHAnsi" w:hAnsiTheme="minorHAnsi"/>
              </w:rPr>
              <w:t>Attendance</w:t>
            </w:r>
          </w:p>
        </w:tc>
        <w:tc>
          <w:tcPr>
            <w:tcW w:w="3456" w:type="dxa"/>
            <w:vAlign w:val="center"/>
          </w:tcPr>
          <w:p w14:paraId="6C4A85F0" w14:textId="03A41D75" w:rsidR="00D06728" w:rsidRPr="00DB08FF" w:rsidRDefault="00D06728" w:rsidP="00693D5F">
            <w:pPr>
              <w:rPr>
                <w:rFonts w:asciiTheme="minorHAnsi" w:hAnsiTheme="minorHAnsi"/>
                <w:highlight w:val="yellow"/>
              </w:rPr>
            </w:pPr>
            <w:r w:rsidRPr="00DB08FF">
              <w:rPr>
                <w:rFonts w:asciiTheme="minorHAnsi" w:hAnsiTheme="minorHAnsi"/>
              </w:rPr>
              <w:t>Average Attendance ≥ 35</w:t>
            </w:r>
          </w:p>
        </w:tc>
      </w:tr>
      <w:tr w:rsidR="00D06728" w14:paraId="2DB5185A" w14:textId="77777777" w:rsidTr="00DB08FF">
        <w:trPr>
          <w:trHeight w:val="576"/>
          <w:jc w:val="center"/>
        </w:trPr>
        <w:tc>
          <w:tcPr>
            <w:tcW w:w="3168" w:type="dxa"/>
            <w:vAlign w:val="center"/>
          </w:tcPr>
          <w:p w14:paraId="046B8B4A" w14:textId="77777777" w:rsidR="00D06728" w:rsidRPr="00DB08FF" w:rsidRDefault="00D06728" w:rsidP="00DB08FF">
            <w:pPr>
              <w:jc w:val="center"/>
              <w:rPr>
                <w:rFonts w:asciiTheme="minorHAnsi" w:hAnsiTheme="minorHAnsi"/>
              </w:rPr>
            </w:pPr>
            <w:r w:rsidRPr="00DB08FF">
              <w:rPr>
                <w:rFonts w:asciiTheme="minorHAnsi" w:hAnsiTheme="minorHAnsi"/>
              </w:rPr>
              <w:t>Email Outreach</w:t>
            </w:r>
          </w:p>
        </w:tc>
        <w:tc>
          <w:tcPr>
            <w:tcW w:w="3168" w:type="dxa"/>
            <w:vAlign w:val="center"/>
          </w:tcPr>
          <w:p w14:paraId="2CCB4132" w14:textId="77777777" w:rsidR="00D06728" w:rsidRPr="00DB08FF" w:rsidRDefault="00D06728" w:rsidP="00DB08FF">
            <w:pPr>
              <w:jc w:val="center"/>
              <w:rPr>
                <w:rFonts w:asciiTheme="minorHAnsi" w:hAnsiTheme="minorHAnsi"/>
              </w:rPr>
            </w:pPr>
            <w:r w:rsidRPr="00DB08FF">
              <w:rPr>
                <w:rFonts w:asciiTheme="minorHAnsi" w:hAnsiTheme="minorHAnsi"/>
              </w:rPr>
              <w:t>Open Rate</w:t>
            </w:r>
          </w:p>
        </w:tc>
        <w:tc>
          <w:tcPr>
            <w:tcW w:w="3456" w:type="dxa"/>
            <w:vAlign w:val="center"/>
          </w:tcPr>
          <w:p w14:paraId="0C90E530" w14:textId="03AD354C" w:rsidR="00D06728" w:rsidRPr="00DB08FF" w:rsidRDefault="00D06728" w:rsidP="00693D5F">
            <w:pPr>
              <w:rPr>
                <w:rFonts w:asciiTheme="minorHAnsi" w:hAnsiTheme="minorHAnsi"/>
                <w:highlight w:val="yellow"/>
              </w:rPr>
            </w:pPr>
            <w:r w:rsidRPr="00DB08FF">
              <w:rPr>
                <w:rFonts w:asciiTheme="minorHAnsi" w:hAnsiTheme="minorHAnsi"/>
              </w:rPr>
              <w:t>Average Open Rate ≥ 15%</w:t>
            </w:r>
          </w:p>
        </w:tc>
      </w:tr>
      <w:tr w:rsidR="00D06728" w14:paraId="46A7B044" w14:textId="77777777" w:rsidTr="00DB08FF">
        <w:trPr>
          <w:trHeight w:val="576"/>
          <w:jc w:val="center"/>
        </w:trPr>
        <w:tc>
          <w:tcPr>
            <w:tcW w:w="3168" w:type="dxa"/>
            <w:vAlign w:val="center"/>
          </w:tcPr>
          <w:p w14:paraId="1773EF7B" w14:textId="77777777" w:rsidR="00D06728" w:rsidRPr="00DB08FF" w:rsidRDefault="00D06728" w:rsidP="00DB08FF">
            <w:pPr>
              <w:jc w:val="center"/>
              <w:rPr>
                <w:rFonts w:asciiTheme="minorHAnsi" w:hAnsiTheme="minorHAnsi"/>
              </w:rPr>
            </w:pPr>
            <w:r w:rsidRPr="00DB08FF">
              <w:rPr>
                <w:rFonts w:asciiTheme="minorHAnsi" w:hAnsiTheme="minorHAnsi"/>
              </w:rPr>
              <w:t>Digital Advertisements</w:t>
            </w:r>
          </w:p>
        </w:tc>
        <w:tc>
          <w:tcPr>
            <w:tcW w:w="3168" w:type="dxa"/>
            <w:vAlign w:val="center"/>
          </w:tcPr>
          <w:p w14:paraId="55B6F50C" w14:textId="77777777" w:rsidR="00D06728" w:rsidRPr="00DB08FF" w:rsidRDefault="00D06728" w:rsidP="00DB08FF">
            <w:pPr>
              <w:jc w:val="center"/>
              <w:rPr>
                <w:rFonts w:asciiTheme="minorHAnsi" w:hAnsiTheme="minorHAnsi"/>
              </w:rPr>
            </w:pPr>
            <w:r w:rsidRPr="00DB08FF">
              <w:rPr>
                <w:rFonts w:asciiTheme="minorHAnsi" w:hAnsiTheme="minorHAnsi"/>
              </w:rPr>
              <w:t>Click-Through Rate (CTR)</w:t>
            </w:r>
          </w:p>
        </w:tc>
        <w:tc>
          <w:tcPr>
            <w:tcW w:w="3456" w:type="dxa"/>
            <w:vAlign w:val="center"/>
          </w:tcPr>
          <w:p w14:paraId="66E3A7C2" w14:textId="1A7407E8" w:rsidR="00D06728" w:rsidRPr="00DB08FF" w:rsidRDefault="00D06728" w:rsidP="00693D5F">
            <w:pPr>
              <w:rPr>
                <w:rFonts w:asciiTheme="minorHAnsi" w:hAnsiTheme="minorHAnsi"/>
                <w:highlight w:val="yellow"/>
              </w:rPr>
            </w:pPr>
            <w:r w:rsidRPr="00DB08FF">
              <w:rPr>
                <w:rFonts w:asciiTheme="minorHAnsi" w:hAnsiTheme="minorHAnsi"/>
              </w:rPr>
              <w:t>Average CTR ≥ 0.60%</w:t>
            </w:r>
          </w:p>
        </w:tc>
      </w:tr>
      <w:tr w:rsidR="00D06728" w14:paraId="06E094C8" w14:textId="77777777" w:rsidTr="00DB08FF">
        <w:trPr>
          <w:trHeight w:val="576"/>
          <w:jc w:val="center"/>
        </w:trPr>
        <w:tc>
          <w:tcPr>
            <w:tcW w:w="3168" w:type="dxa"/>
            <w:vAlign w:val="center"/>
          </w:tcPr>
          <w:p w14:paraId="2A220509" w14:textId="77777777" w:rsidR="00D06728" w:rsidRPr="00DB08FF" w:rsidRDefault="00D06728" w:rsidP="00DB08FF">
            <w:pPr>
              <w:jc w:val="center"/>
              <w:rPr>
                <w:rFonts w:asciiTheme="minorHAnsi" w:hAnsiTheme="minorHAnsi"/>
              </w:rPr>
            </w:pPr>
            <w:r w:rsidRPr="00DB08FF">
              <w:rPr>
                <w:rFonts w:asciiTheme="minorHAnsi" w:hAnsiTheme="minorHAnsi"/>
              </w:rPr>
              <w:t>Digital Advertisements</w:t>
            </w:r>
          </w:p>
        </w:tc>
        <w:tc>
          <w:tcPr>
            <w:tcW w:w="3168" w:type="dxa"/>
            <w:vAlign w:val="center"/>
          </w:tcPr>
          <w:p w14:paraId="7627E60F" w14:textId="77777777" w:rsidR="00D06728" w:rsidRPr="00DB08FF" w:rsidRDefault="00D06728" w:rsidP="00DB08FF">
            <w:pPr>
              <w:jc w:val="center"/>
              <w:rPr>
                <w:rFonts w:asciiTheme="minorHAnsi" w:hAnsiTheme="minorHAnsi"/>
              </w:rPr>
            </w:pPr>
            <w:r w:rsidRPr="00DB08FF">
              <w:rPr>
                <w:rFonts w:asciiTheme="minorHAnsi" w:hAnsiTheme="minorHAnsi"/>
              </w:rPr>
              <w:t>Ad Impressions</w:t>
            </w:r>
          </w:p>
        </w:tc>
        <w:tc>
          <w:tcPr>
            <w:tcW w:w="3456" w:type="dxa"/>
            <w:vAlign w:val="center"/>
          </w:tcPr>
          <w:p w14:paraId="73B1CBB3" w14:textId="57ED8CF8" w:rsidR="00D06728" w:rsidRPr="00DB08FF" w:rsidRDefault="00D06728" w:rsidP="00693D5F">
            <w:pPr>
              <w:rPr>
                <w:rFonts w:asciiTheme="minorHAnsi" w:hAnsiTheme="minorHAnsi"/>
                <w:highlight w:val="yellow"/>
              </w:rPr>
            </w:pPr>
            <w:r w:rsidRPr="00DB08FF">
              <w:rPr>
                <w:rFonts w:asciiTheme="minorHAnsi" w:hAnsiTheme="minorHAnsi"/>
              </w:rPr>
              <w:t>Average Ad Impressions ≥ 400k</w:t>
            </w:r>
          </w:p>
        </w:tc>
      </w:tr>
      <w:tr w:rsidR="00D06728" w14:paraId="6A0A58B0" w14:textId="77777777" w:rsidTr="00DB08FF">
        <w:trPr>
          <w:trHeight w:val="576"/>
          <w:jc w:val="center"/>
        </w:trPr>
        <w:tc>
          <w:tcPr>
            <w:tcW w:w="3168" w:type="dxa"/>
            <w:vAlign w:val="center"/>
          </w:tcPr>
          <w:p w14:paraId="70B86EC8" w14:textId="77777777" w:rsidR="00D06728" w:rsidRPr="00DB08FF" w:rsidRDefault="00D06728" w:rsidP="00DB08FF">
            <w:pPr>
              <w:jc w:val="center"/>
              <w:rPr>
                <w:rFonts w:asciiTheme="minorHAnsi" w:hAnsiTheme="minorHAnsi"/>
              </w:rPr>
            </w:pPr>
            <w:r w:rsidRPr="00DB08FF">
              <w:rPr>
                <w:rFonts w:asciiTheme="minorHAnsi" w:hAnsiTheme="minorHAnsi"/>
              </w:rPr>
              <w:t>Paid Search Terms</w:t>
            </w:r>
          </w:p>
        </w:tc>
        <w:tc>
          <w:tcPr>
            <w:tcW w:w="3168" w:type="dxa"/>
            <w:vAlign w:val="center"/>
          </w:tcPr>
          <w:p w14:paraId="6E7EDC59" w14:textId="77777777" w:rsidR="00D06728" w:rsidRPr="00DB08FF" w:rsidRDefault="00D06728" w:rsidP="00DB08FF">
            <w:pPr>
              <w:jc w:val="center"/>
              <w:rPr>
                <w:rFonts w:asciiTheme="minorHAnsi" w:hAnsiTheme="minorHAnsi"/>
              </w:rPr>
            </w:pPr>
            <w:r w:rsidRPr="00DB08FF">
              <w:rPr>
                <w:rFonts w:asciiTheme="minorHAnsi" w:hAnsiTheme="minorHAnsi"/>
              </w:rPr>
              <w:t>Web Rankings</w:t>
            </w:r>
          </w:p>
        </w:tc>
        <w:tc>
          <w:tcPr>
            <w:tcW w:w="3456" w:type="dxa"/>
            <w:vAlign w:val="center"/>
          </w:tcPr>
          <w:p w14:paraId="13D83F8A" w14:textId="00C61DA9" w:rsidR="00D06728" w:rsidRPr="00DB08FF" w:rsidRDefault="00D06728" w:rsidP="00693D5F">
            <w:pPr>
              <w:rPr>
                <w:rFonts w:asciiTheme="minorHAnsi" w:hAnsiTheme="minorHAnsi"/>
              </w:rPr>
            </w:pPr>
            <w:r w:rsidRPr="00DB08FF">
              <w:rPr>
                <w:rFonts w:asciiTheme="minorHAnsi" w:hAnsiTheme="minorHAnsi"/>
              </w:rPr>
              <w:t>Web Rankings ≥ 5</w:t>
            </w:r>
            <w:r w:rsidRPr="00DB08FF">
              <w:rPr>
                <w:rFonts w:asciiTheme="minorHAnsi" w:hAnsiTheme="minorHAnsi"/>
                <w:vertAlign w:val="superscript"/>
              </w:rPr>
              <w:t>th</w:t>
            </w:r>
          </w:p>
        </w:tc>
      </w:tr>
      <w:tr w:rsidR="00D06728" w14:paraId="46328CF3" w14:textId="77777777" w:rsidTr="00DB08FF">
        <w:trPr>
          <w:trHeight w:val="576"/>
          <w:jc w:val="center"/>
        </w:trPr>
        <w:tc>
          <w:tcPr>
            <w:tcW w:w="3168" w:type="dxa"/>
            <w:vAlign w:val="center"/>
          </w:tcPr>
          <w:p w14:paraId="29F943B0" w14:textId="77777777" w:rsidR="00D06728" w:rsidRPr="00DB08FF" w:rsidRDefault="00D06728" w:rsidP="00DB08FF">
            <w:pPr>
              <w:jc w:val="center"/>
              <w:rPr>
                <w:rFonts w:asciiTheme="minorHAnsi" w:hAnsiTheme="minorHAnsi"/>
              </w:rPr>
            </w:pPr>
            <w:r w:rsidRPr="00DB08FF">
              <w:rPr>
                <w:rFonts w:asciiTheme="minorHAnsi" w:hAnsiTheme="minorHAnsi"/>
              </w:rPr>
              <w:t>Web Traffic</w:t>
            </w:r>
          </w:p>
        </w:tc>
        <w:tc>
          <w:tcPr>
            <w:tcW w:w="3168" w:type="dxa"/>
            <w:vAlign w:val="center"/>
          </w:tcPr>
          <w:p w14:paraId="5AA6720E" w14:textId="69D28AA2" w:rsidR="00D06728" w:rsidRPr="00DB08FF" w:rsidRDefault="00D06728" w:rsidP="00DB08FF">
            <w:pPr>
              <w:jc w:val="center"/>
              <w:rPr>
                <w:rFonts w:asciiTheme="minorHAnsi" w:hAnsiTheme="minorHAnsi"/>
              </w:rPr>
            </w:pPr>
            <w:r w:rsidRPr="00DB08FF">
              <w:rPr>
                <w:rFonts w:asciiTheme="minorHAnsi" w:hAnsiTheme="minorHAnsi"/>
              </w:rPr>
              <w:t>Total Site Visits</w:t>
            </w:r>
          </w:p>
        </w:tc>
        <w:tc>
          <w:tcPr>
            <w:tcW w:w="3456" w:type="dxa"/>
            <w:vAlign w:val="center"/>
          </w:tcPr>
          <w:p w14:paraId="3E7268FD" w14:textId="1FF10CC2" w:rsidR="00D06728" w:rsidRPr="00DB08FF" w:rsidRDefault="00D06728" w:rsidP="00693D5F">
            <w:pPr>
              <w:rPr>
                <w:rFonts w:asciiTheme="minorHAnsi" w:hAnsiTheme="minorHAnsi"/>
              </w:rPr>
            </w:pPr>
            <w:r w:rsidRPr="00DB08FF">
              <w:rPr>
                <w:rFonts w:asciiTheme="minorHAnsi" w:hAnsiTheme="minorHAnsi"/>
              </w:rPr>
              <w:t>Average Total Site Visits ≥ 1,500</w:t>
            </w:r>
          </w:p>
        </w:tc>
      </w:tr>
    </w:tbl>
    <w:p w14:paraId="38D4934C" w14:textId="3FC9E5C5" w:rsidR="008C1A2D" w:rsidRDefault="008C1A2D" w:rsidP="00693D5F"/>
    <w:p w14:paraId="68D61C17" w14:textId="0EB7A2DF" w:rsidR="008C1A2D" w:rsidRDefault="008C1A2D" w:rsidP="00693D5F"/>
    <w:p w14:paraId="35EFF6FD" w14:textId="77777777" w:rsidR="008C1A2D" w:rsidRDefault="008C1A2D" w:rsidP="00693D5F"/>
    <w:p w14:paraId="53B36093" w14:textId="77777777" w:rsidR="008C1A2D" w:rsidRDefault="008C1A2D" w:rsidP="00693D5F"/>
    <w:p w14:paraId="2102987A" w14:textId="77777777" w:rsidR="008C1A2D" w:rsidRDefault="008C1A2D" w:rsidP="00693D5F">
      <w:r>
        <w:br w:type="page"/>
      </w:r>
    </w:p>
    <w:p w14:paraId="2893DF4E" w14:textId="52D2A883" w:rsidR="62EB1BA9" w:rsidRDefault="62EB1BA9" w:rsidP="00693D5F">
      <w:pPr>
        <w:pStyle w:val="Heading1"/>
      </w:pPr>
      <w:bookmarkStart w:id="38" w:name="_Toc10631511"/>
      <w:r w:rsidRPr="62EB1BA9">
        <w:lastRenderedPageBreak/>
        <w:t>Appendix A:  Table of Terms</w:t>
      </w:r>
      <w:bookmarkEnd w:id="38"/>
    </w:p>
    <w:p w14:paraId="2F5C5963" w14:textId="11E7A856" w:rsidR="62EB1BA9" w:rsidRDefault="62EB1BA9" w:rsidP="00693D5F">
      <w:r w:rsidRPr="62EB1BA9">
        <w:t>Below is a table to help provide clarity on the marketin</w:t>
      </w:r>
      <w:r w:rsidR="008C1A2D">
        <w:t>g and related terms</w:t>
      </w:r>
      <w:r w:rsidRPr="62EB1BA9">
        <w:t>.</w:t>
      </w:r>
    </w:p>
    <w:p w14:paraId="7F31B50B" w14:textId="77777777" w:rsidR="00626215" w:rsidRDefault="00626215" w:rsidP="00693D5F"/>
    <w:tbl>
      <w:tblPr>
        <w:tblStyle w:val="GridTable2-Accent5"/>
        <w:tblW w:w="0" w:type="auto"/>
        <w:tblLook w:val="04A0" w:firstRow="1" w:lastRow="0" w:firstColumn="1" w:lastColumn="0" w:noHBand="0" w:noVBand="1"/>
      </w:tblPr>
      <w:tblGrid>
        <w:gridCol w:w="2178"/>
        <w:gridCol w:w="7398"/>
      </w:tblGrid>
      <w:tr w:rsidR="00422B22" w14:paraId="790F7A61" w14:textId="77777777" w:rsidTr="00D905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vAlign w:val="center"/>
          </w:tcPr>
          <w:p w14:paraId="74E629ED" w14:textId="77777777" w:rsidR="00422B22" w:rsidRPr="00D27E53" w:rsidRDefault="00422B22" w:rsidP="00626215">
            <w:pPr>
              <w:jc w:val="center"/>
              <w:rPr>
                <w:rFonts w:asciiTheme="minorHAnsi" w:hAnsiTheme="minorHAnsi"/>
                <w:sz w:val="28"/>
              </w:rPr>
            </w:pPr>
            <w:r w:rsidRPr="00D27E53">
              <w:rPr>
                <w:rFonts w:asciiTheme="minorHAnsi" w:hAnsiTheme="minorHAnsi"/>
                <w:sz w:val="28"/>
              </w:rPr>
              <w:t>Term</w:t>
            </w:r>
          </w:p>
        </w:tc>
        <w:tc>
          <w:tcPr>
            <w:tcW w:w="7398" w:type="dxa"/>
            <w:vAlign w:val="center"/>
          </w:tcPr>
          <w:p w14:paraId="3CE35A64" w14:textId="77777777" w:rsidR="00422B22" w:rsidRPr="00D27E53" w:rsidRDefault="00422B22" w:rsidP="0062621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8"/>
              </w:rPr>
            </w:pPr>
            <w:r w:rsidRPr="00D27E53">
              <w:rPr>
                <w:rFonts w:asciiTheme="minorHAnsi" w:hAnsiTheme="minorHAnsi"/>
                <w:sz w:val="28"/>
              </w:rPr>
              <w:t>Definition</w:t>
            </w:r>
          </w:p>
        </w:tc>
      </w:tr>
      <w:tr w:rsidR="00422B22" w14:paraId="367996E0" w14:textId="77777777" w:rsidTr="009D2E4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178" w:type="dxa"/>
            <w:vAlign w:val="center"/>
          </w:tcPr>
          <w:p w14:paraId="61D6C316" w14:textId="77777777" w:rsidR="00422B22" w:rsidRPr="00AD41BF" w:rsidRDefault="00422B22" w:rsidP="00D27E53">
            <w:pPr>
              <w:jc w:val="center"/>
              <w:rPr>
                <w:rFonts w:asciiTheme="minorHAnsi" w:hAnsiTheme="minorHAnsi"/>
                <w:sz w:val="22"/>
              </w:rPr>
            </w:pPr>
            <w:r w:rsidRPr="00AD41BF">
              <w:rPr>
                <w:rFonts w:asciiTheme="minorHAnsi" w:hAnsiTheme="minorHAnsi"/>
                <w:sz w:val="22"/>
              </w:rPr>
              <w:t>Clicks</w:t>
            </w:r>
          </w:p>
        </w:tc>
        <w:tc>
          <w:tcPr>
            <w:tcW w:w="7398" w:type="dxa"/>
            <w:vAlign w:val="center"/>
          </w:tcPr>
          <w:p w14:paraId="070719E8" w14:textId="77777777" w:rsidR="00422B22" w:rsidRPr="00AD41BF" w:rsidRDefault="00422B22" w:rsidP="00693D5F">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AD41BF">
              <w:rPr>
                <w:rFonts w:asciiTheme="minorHAnsi" w:hAnsiTheme="minorHAnsi"/>
                <w:sz w:val="22"/>
              </w:rPr>
              <w:t xml:space="preserve">The number of times an </w:t>
            </w:r>
            <w:proofErr w:type="gramStart"/>
            <w:r w:rsidRPr="00AD41BF">
              <w:rPr>
                <w:rFonts w:asciiTheme="minorHAnsi" w:hAnsiTheme="minorHAnsi"/>
                <w:sz w:val="22"/>
              </w:rPr>
              <w:t>individual selects</w:t>
            </w:r>
            <w:proofErr w:type="gramEnd"/>
            <w:r w:rsidRPr="00AD41BF">
              <w:rPr>
                <w:rFonts w:asciiTheme="minorHAnsi" w:hAnsiTheme="minorHAnsi"/>
                <w:sz w:val="22"/>
              </w:rPr>
              <w:t xml:space="preserve"> or clicks on an advertisement or its equivalent.</w:t>
            </w:r>
          </w:p>
        </w:tc>
      </w:tr>
      <w:tr w:rsidR="00422B22" w14:paraId="35A8D6C3" w14:textId="77777777" w:rsidTr="009D2E44">
        <w:trPr>
          <w:trHeight w:val="576"/>
        </w:trPr>
        <w:tc>
          <w:tcPr>
            <w:cnfStyle w:val="001000000000" w:firstRow="0" w:lastRow="0" w:firstColumn="1" w:lastColumn="0" w:oddVBand="0" w:evenVBand="0" w:oddHBand="0" w:evenHBand="0" w:firstRowFirstColumn="0" w:firstRowLastColumn="0" w:lastRowFirstColumn="0" w:lastRowLastColumn="0"/>
            <w:tcW w:w="2178" w:type="dxa"/>
            <w:vAlign w:val="center"/>
          </w:tcPr>
          <w:p w14:paraId="719DCEB0" w14:textId="77777777" w:rsidR="00422B22" w:rsidRPr="00AD41BF" w:rsidRDefault="00422B22" w:rsidP="00D27E53">
            <w:pPr>
              <w:jc w:val="center"/>
              <w:rPr>
                <w:rFonts w:asciiTheme="minorHAnsi" w:hAnsiTheme="minorHAnsi"/>
                <w:sz w:val="22"/>
              </w:rPr>
            </w:pPr>
            <w:r w:rsidRPr="00AD41BF">
              <w:rPr>
                <w:rFonts w:asciiTheme="minorHAnsi" w:hAnsiTheme="minorHAnsi"/>
                <w:sz w:val="22"/>
              </w:rPr>
              <w:t>Click-Through Rate (CTR)</w:t>
            </w:r>
          </w:p>
        </w:tc>
        <w:tc>
          <w:tcPr>
            <w:tcW w:w="7398" w:type="dxa"/>
            <w:vAlign w:val="center"/>
          </w:tcPr>
          <w:p w14:paraId="4E0F226F" w14:textId="77777777" w:rsidR="00422B22" w:rsidRPr="00AD41BF" w:rsidRDefault="00422B22" w:rsidP="00693D5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AD41BF">
              <w:rPr>
                <w:rFonts w:asciiTheme="minorHAnsi" w:hAnsiTheme="minorHAnsi"/>
                <w:sz w:val="22"/>
              </w:rPr>
              <w:t>The rate of clicks per impression, calculated by clicks divided by impressions. This represents, in part, the percentage of times users have clicked on a banner.</w:t>
            </w:r>
          </w:p>
        </w:tc>
      </w:tr>
      <w:tr w:rsidR="00422B22" w14:paraId="60CABC0A" w14:textId="77777777" w:rsidTr="009D2E4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178" w:type="dxa"/>
            <w:vAlign w:val="center"/>
          </w:tcPr>
          <w:p w14:paraId="2943D9E6" w14:textId="77777777" w:rsidR="00422B22" w:rsidRPr="00AD41BF" w:rsidRDefault="00422B22" w:rsidP="00D27E53">
            <w:pPr>
              <w:jc w:val="center"/>
              <w:rPr>
                <w:rFonts w:asciiTheme="minorHAnsi" w:hAnsiTheme="minorHAnsi"/>
                <w:sz w:val="22"/>
              </w:rPr>
            </w:pPr>
            <w:r w:rsidRPr="00AD41BF">
              <w:rPr>
                <w:rFonts w:asciiTheme="minorHAnsi" w:hAnsiTheme="minorHAnsi"/>
                <w:sz w:val="22"/>
              </w:rPr>
              <w:t>Digital Ad Placements</w:t>
            </w:r>
          </w:p>
        </w:tc>
        <w:tc>
          <w:tcPr>
            <w:tcW w:w="7398" w:type="dxa"/>
            <w:vAlign w:val="center"/>
          </w:tcPr>
          <w:p w14:paraId="2B0B04FA" w14:textId="77777777" w:rsidR="00422B22" w:rsidRPr="00AD41BF" w:rsidRDefault="00422B22" w:rsidP="00693D5F">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AD41BF">
              <w:rPr>
                <w:rFonts w:asciiTheme="minorHAnsi" w:hAnsiTheme="minorHAnsi"/>
                <w:sz w:val="22"/>
              </w:rPr>
              <w:t>A specific group of advertisements on which an advertiser can choose to place their ads using placement targeting.  A digital placement is one that takes place on digital media, such as the internet.</w:t>
            </w:r>
          </w:p>
        </w:tc>
      </w:tr>
      <w:tr w:rsidR="00422B22" w14:paraId="2BCA1396" w14:textId="77777777" w:rsidTr="009D2E44">
        <w:trPr>
          <w:trHeight w:val="576"/>
        </w:trPr>
        <w:tc>
          <w:tcPr>
            <w:cnfStyle w:val="001000000000" w:firstRow="0" w:lastRow="0" w:firstColumn="1" w:lastColumn="0" w:oddVBand="0" w:evenVBand="0" w:oddHBand="0" w:evenHBand="0" w:firstRowFirstColumn="0" w:firstRowLastColumn="0" w:lastRowFirstColumn="0" w:lastRowLastColumn="0"/>
            <w:tcW w:w="2178" w:type="dxa"/>
            <w:vAlign w:val="center"/>
          </w:tcPr>
          <w:p w14:paraId="5C9CC7F0" w14:textId="77777777" w:rsidR="00422B22" w:rsidRPr="00AD41BF" w:rsidRDefault="00422B22" w:rsidP="00D27E53">
            <w:pPr>
              <w:jc w:val="center"/>
              <w:rPr>
                <w:rFonts w:asciiTheme="minorHAnsi" w:hAnsiTheme="minorHAnsi"/>
                <w:sz w:val="22"/>
              </w:rPr>
            </w:pPr>
            <w:r w:rsidRPr="00AD41BF">
              <w:rPr>
                <w:rFonts w:asciiTheme="minorHAnsi" w:hAnsiTheme="minorHAnsi"/>
                <w:sz w:val="22"/>
              </w:rPr>
              <w:t>Impressions</w:t>
            </w:r>
          </w:p>
        </w:tc>
        <w:tc>
          <w:tcPr>
            <w:tcW w:w="7398" w:type="dxa"/>
            <w:vAlign w:val="center"/>
          </w:tcPr>
          <w:p w14:paraId="05AF2925" w14:textId="77777777" w:rsidR="00422B22" w:rsidRPr="00AD41BF" w:rsidRDefault="00422B22" w:rsidP="00693D5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AD41BF">
              <w:rPr>
                <w:rFonts w:asciiTheme="minorHAnsi" w:hAnsiTheme="minorHAnsi"/>
                <w:sz w:val="22"/>
              </w:rPr>
              <w:t>The number of times an advertisement was viewed.</w:t>
            </w:r>
          </w:p>
        </w:tc>
      </w:tr>
      <w:tr w:rsidR="00422B22" w14:paraId="6CE43AFD" w14:textId="77777777" w:rsidTr="009D2E4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178" w:type="dxa"/>
            <w:vAlign w:val="center"/>
          </w:tcPr>
          <w:p w14:paraId="025E1C3D" w14:textId="77777777" w:rsidR="00422B22" w:rsidRPr="00AD41BF" w:rsidRDefault="00422B22" w:rsidP="00D27E53">
            <w:pPr>
              <w:jc w:val="center"/>
              <w:rPr>
                <w:rFonts w:asciiTheme="minorHAnsi" w:hAnsiTheme="minorHAnsi"/>
                <w:sz w:val="22"/>
              </w:rPr>
            </w:pPr>
            <w:r w:rsidRPr="00AD41BF">
              <w:rPr>
                <w:rFonts w:asciiTheme="minorHAnsi" w:hAnsiTheme="minorHAnsi"/>
                <w:sz w:val="22"/>
              </w:rPr>
              <w:t>Non-Wires Alternative (NWA)</w:t>
            </w:r>
          </w:p>
        </w:tc>
        <w:tc>
          <w:tcPr>
            <w:tcW w:w="7398" w:type="dxa"/>
            <w:vAlign w:val="center"/>
          </w:tcPr>
          <w:p w14:paraId="6F6E1338" w14:textId="77777777" w:rsidR="00422B22" w:rsidRPr="00AD41BF" w:rsidRDefault="00422B22" w:rsidP="00693D5F">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AD41BF">
              <w:rPr>
                <w:rFonts w:asciiTheme="minorHAnsi" w:hAnsiTheme="minorHAnsi"/>
                <w:sz w:val="22"/>
              </w:rPr>
              <w:t>The inclusive term for any electrical grid investment that is intended to defer or remove the need to construct or upgrade components of a distribution and/or transmission system, or “wires investment”.</w:t>
            </w:r>
          </w:p>
        </w:tc>
      </w:tr>
      <w:tr w:rsidR="00422B22" w14:paraId="79E51EB7" w14:textId="77777777" w:rsidTr="009D2E44">
        <w:trPr>
          <w:trHeight w:val="576"/>
        </w:trPr>
        <w:tc>
          <w:tcPr>
            <w:cnfStyle w:val="001000000000" w:firstRow="0" w:lastRow="0" w:firstColumn="1" w:lastColumn="0" w:oddVBand="0" w:evenVBand="0" w:oddHBand="0" w:evenHBand="0" w:firstRowFirstColumn="0" w:firstRowLastColumn="0" w:lastRowFirstColumn="0" w:lastRowLastColumn="0"/>
            <w:tcW w:w="2178" w:type="dxa"/>
            <w:vAlign w:val="center"/>
          </w:tcPr>
          <w:p w14:paraId="0AB7DF32" w14:textId="77777777" w:rsidR="00422B22" w:rsidRPr="00AD41BF" w:rsidRDefault="00422B22" w:rsidP="00D27E53">
            <w:pPr>
              <w:jc w:val="center"/>
              <w:rPr>
                <w:rFonts w:asciiTheme="minorHAnsi" w:hAnsiTheme="minorHAnsi"/>
                <w:sz w:val="22"/>
              </w:rPr>
            </w:pPr>
            <w:r w:rsidRPr="00AD41BF">
              <w:rPr>
                <w:rFonts w:asciiTheme="minorHAnsi" w:hAnsiTheme="minorHAnsi"/>
                <w:sz w:val="22"/>
              </w:rPr>
              <w:t>Open Rate</w:t>
            </w:r>
          </w:p>
        </w:tc>
        <w:tc>
          <w:tcPr>
            <w:tcW w:w="7398" w:type="dxa"/>
            <w:vAlign w:val="center"/>
          </w:tcPr>
          <w:p w14:paraId="4AFA2834" w14:textId="2E30E8AB" w:rsidR="00422B22" w:rsidRPr="00AD41BF" w:rsidRDefault="00422B22" w:rsidP="00693D5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AD41BF">
              <w:rPr>
                <w:rFonts w:asciiTheme="minorHAnsi" w:hAnsiTheme="minorHAnsi"/>
                <w:sz w:val="22"/>
              </w:rPr>
              <w:t xml:space="preserve">The percentage of people who opened an email out of the total number of recipients.  This number will include people who opened the email more than once.  </w:t>
            </w:r>
            <w:r w:rsidR="008A4631" w:rsidRPr="00AD41BF">
              <w:rPr>
                <w:rFonts w:asciiTheme="minorHAnsi" w:hAnsiTheme="minorHAnsi"/>
                <w:sz w:val="22"/>
              </w:rPr>
              <w:t>An</w:t>
            </w:r>
            <w:r w:rsidRPr="00AD41BF">
              <w:rPr>
                <w:rFonts w:asciiTheme="minorHAnsi" w:hAnsiTheme="minorHAnsi"/>
                <w:sz w:val="22"/>
              </w:rPr>
              <w:t xml:space="preserve"> indicator of subject line success and topic relevance.</w:t>
            </w:r>
          </w:p>
        </w:tc>
      </w:tr>
      <w:tr w:rsidR="00422B22" w14:paraId="7BFE7D34" w14:textId="77777777" w:rsidTr="009D2E4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178" w:type="dxa"/>
            <w:vAlign w:val="center"/>
          </w:tcPr>
          <w:p w14:paraId="65D84BCA" w14:textId="77777777" w:rsidR="00422B22" w:rsidRPr="00AD41BF" w:rsidRDefault="00422B22" w:rsidP="00D27E53">
            <w:pPr>
              <w:jc w:val="center"/>
              <w:rPr>
                <w:rFonts w:asciiTheme="minorHAnsi" w:hAnsiTheme="minorHAnsi"/>
                <w:sz w:val="22"/>
              </w:rPr>
            </w:pPr>
            <w:r w:rsidRPr="00AD41BF">
              <w:rPr>
                <w:rFonts w:asciiTheme="minorHAnsi" w:hAnsiTheme="minorHAnsi"/>
                <w:sz w:val="22"/>
              </w:rPr>
              <w:t>Paid Search Term</w:t>
            </w:r>
          </w:p>
        </w:tc>
        <w:tc>
          <w:tcPr>
            <w:tcW w:w="7398" w:type="dxa"/>
            <w:vAlign w:val="center"/>
          </w:tcPr>
          <w:p w14:paraId="35E06138" w14:textId="77777777" w:rsidR="00422B22" w:rsidRPr="00AD41BF" w:rsidRDefault="00422B22" w:rsidP="00693D5F">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AD41BF">
              <w:rPr>
                <w:rFonts w:asciiTheme="minorHAnsi" w:hAnsiTheme="minorHAnsi"/>
                <w:sz w:val="22"/>
              </w:rPr>
              <w:t>A phrase or word on which advertisers bid to trigger their website or webpage to be shown to relevant users, dependent on term used.</w:t>
            </w:r>
          </w:p>
        </w:tc>
      </w:tr>
      <w:tr w:rsidR="00422B22" w14:paraId="272EB0F1" w14:textId="77777777" w:rsidTr="009D2E44">
        <w:trPr>
          <w:trHeight w:val="576"/>
        </w:trPr>
        <w:tc>
          <w:tcPr>
            <w:cnfStyle w:val="001000000000" w:firstRow="0" w:lastRow="0" w:firstColumn="1" w:lastColumn="0" w:oddVBand="0" w:evenVBand="0" w:oddHBand="0" w:evenHBand="0" w:firstRowFirstColumn="0" w:firstRowLastColumn="0" w:lastRowFirstColumn="0" w:lastRowLastColumn="0"/>
            <w:tcW w:w="2178" w:type="dxa"/>
            <w:vAlign w:val="center"/>
          </w:tcPr>
          <w:p w14:paraId="6D162840" w14:textId="77777777" w:rsidR="00422B22" w:rsidRPr="00AD41BF" w:rsidRDefault="00422B22" w:rsidP="00D27E53">
            <w:pPr>
              <w:jc w:val="center"/>
              <w:rPr>
                <w:rFonts w:asciiTheme="minorHAnsi" w:hAnsiTheme="minorHAnsi"/>
                <w:sz w:val="22"/>
              </w:rPr>
            </w:pPr>
            <w:r w:rsidRPr="00AD41BF">
              <w:rPr>
                <w:rFonts w:asciiTheme="minorHAnsi" w:hAnsiTheme="minorHAnsi"/>
                <w:sz w:val="22"/>
              </w:rPr>
              <w:t>Rankings</w:t>
            </w:r>
          </w:p>
        </w:tc>
        <w:tc>
          <w:tcPr>
            <w:tcW w:w="7398" w:type="dxa"/>
            <w:vAlign w:val="center"/>
          </w:tcPr>
          <w:p w14:paraId="061322E7" w14:textId="77777777" w:rsidR="00422B22" w:rsidRPr="00AD41BF" w:rsidRDefault="00422B22" w:rsidP="00693D5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AD41BF">
              <w:rPr>
                <w:rFonts w:asciiTheme="minorHAnsi" w:hAnsiTheme="minorHAnsi"/>
                <w:sz w:val="22"/>
              </w:rPr>
              <w:t>The position of a website or webpage in a search result list, dependent on the term used in the search engine.</w:t>
            </w:r>
          </w:p>
        </w:tc>
      </w:tr>
      <w:tr w:rsidR="00422B22" w14:paraId="044BAB95" w14:textId="77777777" w:rsidTr="009D2E4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178" w:type="dxa"/>
            <w:vAlign w:val="center"/>
          </w:tcPr>
          <w:p w14:paraId="4546C9CB" w14:textId="77777777" w:rsidR="00422B22" w:rsidRPr="00AD41BF" w:rsidRDefault="00422B22" w:rsidP="00D27E53">
            <w:pPr>
              <w:jc w:val="center"/>
              <w:rPr>
                <w:rFonts w:asciiTheme="minorHAnsi" w:hAnsiTheme="minorHAnsi"/>
                <w:sz w:val="22"/>
              </w:rPr>
            </w:pPr>
            <w:r w:rsidRPr="00AD41BF">
              <w:rPr>
                <w:rFonts w:asciiTheme="minorHAnsi" w:hAnsiTheme="minorHAnsi"/>
                <w:sz w:val="22"/>
              </w:rPr>
              <w:t>Returning Site Visit</w:t>
            </w:r>
          </w:p>
        </w:tc>
        <w:tc>
          <w:tcPr>
            <w:tcW w:w="7398" w:type="dxa"/>
            <w:vAlign w:val="center"/>
          </w:tcPr>
          <w:p w14:paraId="47B84C15" w14:textId="77777777" w:rsidR="00422B22" w:rsidRPr="00AD41BF" w:rsidRDefault="00422B22" w:rsidP="00693D5F">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AD41BF">
              <w:rPr>
                <w:rFonts w:asciiTheme="minorHAnsi" w:hAnsiTheme="minorHAnsi"/>
                <w:sz w:val="22"/>
              </w:rPr>
              <w:t>The number of times a unique first-time visitor returns to the website.</w:t>
            </w:r>
          </w:p>
        </w:tc>
      </w:tr>
      <w:tr w:rsidR="00422B22" w14:paraId="061C608B" w14:textId="77777777" w:rsidTr="009D2E44">
        <w:trPr>
          <w:trHeight w:val="576"/>
        </w:trPr>
        <w:tc>
          <w:tcPr>
            <w:cnfStyle w:val="001000000000" w:firstRow="0" w:lastRow="0" w:firstColumn="1" w:lastColumn="0" w:oddVBand="0" w:evenVBand="0" w:oddHBand="0" w:evenHBand="0" w:firstRowFirstColumn="0" w:firstRowLastColumn="0" w:lastRowFirstColumn="0" w:lastRowLastColumn="0"/>
            <w:tcW w:w="2178" w:type="dxa"/>
            <w:vAlign w:val="center"/>
          </w:tcPr>
          <w:p w14:paraId="66022075" w14:textId="77777777" w:rsidR="00422B22" w:rsidRPr="00AD41BF" w:rsidRDefault="00422B22" w:rsidP="00D27E53">
            <w:pPr>
              <w:jc w:val="center"/>
              <w:rPr>
                <w:rFonts w:asciiTheme="minorHAnsi" w:hAnsiTheme="minorHAnsi"/>
                <w:sz w:val="22"/>
              </w:rPr>
            </w:pPr>
            <w:r w:rsidRPr="00AD41BF">
              <w:rPr>
                <w:rFonts w:asciiTheme="minorHAnsi" w:hAnsiTheme="minorHAnsi"/>
                <w:sz w:val="22"/>
              </w:rPr>
              <w:t>Search Engine Optimization (SEO)</w:t>
            </w:r>
          </w:p>
        </w:tc>
        <w:tc>
          <w:tcPr>
            <w:tcW w:w="7398" w:type="dxa"/>
            <w:vAlign w:val="center"/>
          </w:tcPr>
          <w:p w14:paraId="7AA42495" w14:textId="77777777" w:rsidR="00422B22" w:rsidRPr="00AD41BF" w:rsidRDefault="00422B22" w:rsidP="00693D5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AD41BF">
              <w:rPr>
                <w:rFonts w:asciiTheme="minorHAnsi" w:hAnsiTheme="minorHAnsi"/>
                <w:sz w:val="22"/>
              </w:rPr>
              <w:t>The process of maximizing the number of visitors to a website by ensuring that the site appears high on the list of results returned by the search engine.</w:t>
            </w:r>
          </w:p>
        </w:tc>
      </w:tr>
      <w:tr w:rsidR="00422B22" w14:paraId="37928210" w14:textId="77777777" w:rsidTr="009D2E4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178" w:type="dxa"/>
            <w:vAlign w:val="center"/>
          </w:tcPr>
          <w:p w14:paraId="09B06414" w14:textId="77777777" w:rsidR="00422B22" w:rsidRPr="00AD41BF" w:rsidRDefault="00422B22" w:rsidP="00D27E53">
            <w:pPr>
              <w:jc w:val="center"/>
              <w:rPr>
                <w:rFonts w:asciiTheme="minorHAnsi" w:hAnsiTheme="minorHAnsi"/>
                <w:sz w:val="22"/>
              </w:rPr>
            </w:pPr>
            <w:r w:rsidRPr="00AD41BF">
              <w:rPr>
                <w:rFonts w:asciiTheme="minorHAnsi" w:hAnsiTheme="minorHAnsi"/>
                <w:sz w:val="22"/>
              </w:rPr>
              <w:t>Total Site Visits</w:t>
            </w:r>
          </w:p>
        </w:tc>
        <w:tc>
          <w:tcPr>
            <w:tcW w:w="7398" w:type="dxa"/>
            <w:vAlign w:val="center"/>
          </w:tcPr>
          <w:p w14:paraId="4EFC13DA" w14:textId="77777777" w:rsidR="00422B22" w:rsidRPr="00AD41BF" w:rsidRDefault="00422B22" w:rsidP="00693D5F">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AD41BF">
              <w:rPr>
                <w:rFonts w:asciiTheme="minorHAnsi" w:hAnsiTheme="minorHAnsi"/>
                <w:sz w:val="22"/>
              </w:rPr>
              <w:t>The total number of visits of individuals to a website during a given period.  Total site visits are the sum of unique site visits and returning site visits.</w:t>
            </w:r>
          </w:p>
        </w:tc>
      </w:tr>
      <w:tr w:rsidR="00422B22" w14:paraId="117F7B64" w14:textId="77777777" w:rsidTr="009D2E44">
        <w:trPr>
          <w:trHeight w:val="576"/>
        </w:trPr>
        <w:tc>
          <w:tcPr>
            <w:cnfStyle w:val="001000000000" w:firstRow="0" w:lastRow="0" w:firstColumn="1" w:lastColumn="0" w:oddVBand="0" w:evenVBand="0" w:oddHBand="0" w:evenHBand="0" w:firstRowFirstColumn="0" w:firstRowLastColumn="0" w:lastRowFirstColumn="0" w:lastRowLastColumn="0"/>
            <w:tcW w:w="2178" w:type="dxa"/>
            <w:vAlign w:val="center"/>
          </w:tcPr>
          <w:p w14:paraId="0A9480EC" w14:textId="77777777" w:rsidR="00422B22" w:rsidRPr="00AD41BF" w:rsidRDefault="00422B22" w:rsidP="00D27E53">
            <w:pPr>
              <w:jc w:val="center"/>
              <w:rPr>
                <w:rFonts w:asciiTheme="minorHAnsi" w:hAnsiTheme="minorHAnsi"/>
                <w:sz w:val="22"/>
              </w:rPr>
            </w:pPr>
            <w:r w:rsidRPr="00AD41BF">
              <w:rPr>
                <w:rFonts w:asciiTheme="minorHAnsi" w:hAnsiTheme="minorHAnsi"/>
                <w:sz w:val="22"/>
              </w:rPr>
              <w:t>Unique Site Visit</w:t>
            </w:r>
          </w:p>
        </w:tc>
        <w:tc>
          <w:tcPr>
            <w:tcW w:w="7398" w:type="dxa"/>
            <w:vAlign w:val="center"/>
          </w:tcPr>
          <w:p w14:paraId="7E22A0CB" w14:textId="77777777" w:rsidR="00422B22" w:rsidRPr="00AD41BF" w:rsidRDefault="00422B22" w:rsidP="00693D5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AD41BF">
              <w:rPr>
                <w:rFonts w:asciiTheme="minorHAnsi" w:hAnsiTheme="minorHAnsi"/>
                <w:sz w:val="22"/>
              </w:rPr>
              <w:t>The number of visits of distinct individuals to a website during a given period.  Does not include the number of revisits that an individual makes to the website.</w:t>
            </w:r>
          </w:p>
        </w:tc>
      </w:tr>
      <w:tr w:rsidR="00422B22" w14:paraId="13F56652" w14:textId="77777777" w:rsidTr="009D2E4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178" w:type="dxa"/>
            <w:vAlign w:val="center"/>
          </w:tcPr>
          <w:p w14:paraId="62AD77AE" w14:textId="77777777" w:rsidR="00422B22" w:rsidRPr="00AD41BF" w:rsidRDefault="00422B22" w:rsidP="00D27E53">
            <w:pPr>
              <w:jc w:val="center"/>
              <w:rPr>
                <w:rFonts w:asciiTheme="minorHAnsi" w:hAnsiTheme="minorHAnsi"/>
                <w:sz w:val="22"/>
              </w:rPr>
            </w:pPr>
            <w:r w:rsidRPr="00AD41BF">
              <w:rPr>
                <w:rFonts w:asciiTheme="minorHAnsi" w:hAnsiTheme="minorHAnsi"/>
                <w:sz w:val="22"/>
              </w:rPr>
              <w:t>Webinar</w:t>
            </w:r>
          </w:p>
        </w:tc>
        <w:tc>
          <w:tcPr>
            <w:tcW w:w="7398" w:type="dxa"/>
            <w:vAlign w:val="center"/>
          </w:tcPr>
          <w:p w14:paraId="33D52B93" w14:textId="77777777" w:rsidR="00422B22" w:rsidRPr="00AD41BF" w:rsidRDefault="00422B22" w:rsidP="00693D5F">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AD41BF">
              <w:rPr>
                <w:rFonts w:asciiTheme="minorHAnsi" w:hAnsiTheme="minorHAnsi"/>
                <w:sz w:val="22"/>
              </w:rPr>
              <w:t>A live, web-based video conference that uses the internet to connect the individual hosting the conference to an audience of viewers.  A portmanteau of the terms “web seminar”.</w:t>
            </w:r>
          </w:p>
        </w:tc>
      </w:tr>
    </w:tbl>
    <w:p w14:paraId="10DFBE94" w14:textId="6D22A146" w:rsidR="007B4675" w:rsidRDefault="007B4675" w:rsidP="00693D5F"/>
    <w:p w14:paraId="6491D8FD" w14:textId="4A3E44BE" w:rsidR="00AD41BF" w:rsidRDefault="00AD41BF" w:rsidP="00693D5F"/>
    <w:p w14:paraId="51DFF6E7" w14:textId="77777777" w:rsidR="00AD41BF" w:rsidRPr="0008194E" w:rsidRDefault="00AD41BF" w:rsidP="00693D5F"/>
    <w:sectPr w:rsidR="00AD41BF" w:rsidRPr="0008194E" w:rsidSect="00221453">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B1F01" w14:textId="77777777" w:rsidR="00E27631" w:rsidRDefault="00E27631" w:rsidP="00693D5F">
      <w:r>
        <w:separator/>
      </w:r>
    </w:p>
    <w:p w14:paraId="77913590" w14:textId="77777777" w:rsidR="00E27631" w:rsidRDefault="00E27631" w:rsidP="00693D5F"/>
  </w:endnote>
  <w:endnote w:type="continuationSeparator" w:id="0">
    <w:p w14:paraId="373C6C9A" w14:textId="77777777" w:rsidR="00E27631" w:rsidRDefault="00E27631" w:rsidP="00693D5F">
      <w:r>
        <w:continuationSeparator/>
      </w:r>
    </w:p>
    <w:p w14:paraId="241F26B7" w14:textId="77777777" w:rsidR="00E27631" w:rsidRDefault="00E27631" w:rsidP="00693D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832C0" w14:textId="77777777" w:rsidR="00E27631" w:rsidRDefault="00E27631" w:rsidP="00693D5F">
      <w:r>
        <w:separator/>
      </w:r>
    </w:p>
    <w:p w14:paraId="63FF9630" w14:textId="77777777" w:rsidR="00E27631" w:rsidRDefault="00E27631" w:rsidP="00693D5F"/>
  </w:footnote>
  <w:footnote w:type="continuationSeparator" w:id="0">
    <w:p w14:paraId="0B7799E8" w14:textId="77777777" w:rsidR="00E27631" w:rsidRDefault="00E27631" w:rsidP="00693D5F">
      <w:r>
        <w:continuationSeparator/>
      </w:r>
    </w:p>
    <w:p w14:paraId="065804AB" w14:textId="77777777" w:rsidR="00E27631" w:rsidRDefault="00E27631" w:rsidP="00693D5F"/>
  </w:footnote>
  <w:footnote w:id="1">
    <w:p w14:paraId="0BF31CFD" w14:textId="7B7BA8B6" w:rsidR="003F095C" w:rsidRDefault="003F095C" w:rsidP="00693D5F">
      <w:pPr>
        <w:pStyle w:val="FootnoteText"/>
      </w:pPr>
      <w:r>
        <w:rPr>
          <w:rStyle w:val="FootnoteReference"/>
        </w:rPr>
        <w:footnoteRef/>
      </w:r>
      <w:r>
        <w:t xml:space="preserve"> </w:t>
      </w:r>
      <w:r w:rsidRPr="00516E35">
        <w:t>The Narragansett Electric Company d/b/a National Grid (National Grid or Company)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E9AD3" w14:textId="6ED89FC3" w:rsidR="006A32CA" w:rsidRPr="006A32CA" w:rsidRDefault="006A32CA" w:rsidP="00693D5F">
    <w:pPr>
      <w:pStyle w:val="Header"/>
      <w:jc w:val="right"/>
      <w:rPr>
        <w:smallCaps/>
      </w:rPr>
    </w:pPr>
    <w:r w:rsidRPr="006A32CA">
      <w:t>The Narragansett Electric Company</w:t>
    </w:r>
  </w:p>
  <w:p w14:paraId="50B64C38" w14:textId="77777777" w:rsidR="006A32CA" w:rsidRPr="006A32CA" w:rsidRDefault="006A32CA" w:rsidP="00693D5F">
    <w:pPr>
      <w:pStyle w:val="Header"/>
      <w:jc w:val="right"/>
    </w:pPr>
    <w:r w:rsidRPr="006A32CA">
      <w:t>d/b/a National Grid</w:t>
    </w:r>
  </w:p>
  <w:p w14:paraId="7C96E9B1" w14:textId="1EEDBDC7" w:rsidR="006A32CA" w:rsidRPr="006A32CA" w:rsidRDefault="006A32CA" w:rsidP="00693D5F">
    <w:pPr>
      <w:pStyle w:val="Header"/>
      <w:jc w:val="right"/>
    </w:pPr>
    <w:r w:rsidRPr="006A32CA">
      <w:t>20</w:t>
    </w:r>
    <w:r w:rsidR="00D14356">
      <w:t>20</w:t>
    </w:r>
    <w:r w:rsidRPr="006A32CA">
      <w:t xml:space="preserve"> System Reliability Procurement</w:t>
    </w:r>
  </w:p>
  <w:p w14:paraId="449013FA" w14:textId="33AEBC81" w:rsidR="006A32CA" w:rsidRDefault="00D14356" w:rsidP="00693D5F">
    <w:pPr>
      <w:pStyle w:val="Header"/>
      <w:jc w:val="right"/>
    </w:pPr>
    <w:r>
      <w:t>Outreach</w:t>
    </w:r>
    <w:r w:rsidR="006A32CA" w:rsidRPr="006A32CA">
      <w:t xml:space="preserve"> and Engagement Plan</w:t>
    </w:r>
  </w:p>
  <w:p w14:paraId="7AA0CAD1" w14:textId="38C555DA" w:rsidR="00E0333C" w:rsidRDefault="001F5C89" w:rsidP="00221453">
    <w:pPr>
      <w:pStyle w:val="Header"/>
      <w:jc w:val="right"/>
    </w:pPr>
    <w:r w:rsidRPr="001F5C89">
      <w:t xml:space="preserve">Page </w:t>
    </w:r>
    <w:r w:rsidRPr="001F5C89">
      <w:fldChar w:fldCharType="begin"/>
    </w:r>
    <w:r w:rsidRPr="001F5C89">
      <w:instrText xml:space="preserve"> PAGE  \* Arabic  \* MERGEFORMAT </w:instrText>
    </w:r>
    <w:r w:rsidRPr="001F5C89">
      <w:fldChar w:fldCharType="separate"/>
    </w:r>
    <w:r w:rsidR="00321557">
      <w:rPr>
        <w:noProof/>
      </w:rPr>
      <w:t>2</w:t>
    </w:r>
    <w:r w:rsidRPr="001F5C89">
      <w:fldChar w:fldCharType="end"/>
    </w:r>
    <w:r w:rsidRPr="001F5C89">
      <w:t xml:space="preserve"> of </w:t>
    </w:r>
    <w:r w:rsidR="00B614EA">
      <w:rPr>
        <w:noProof/>
      </w:rPr>
      <w:fldChar w:fldCharType="begin"/>
    </w:r>
    <w:r w:rsidR="00B614EA">
      <w:rPr>
        <w:noProof/>
      </w:rPr>
      <w:instrText xml:space="preserve"> NUMPAGES  \* Arabic  \* MERGEFORMAT </w:instrText>
    </w:r>
    <w:r w:rsidR="00B614EA">
      <w:rPr>
        <w:noProof/>
      </w:rPr>
      <w:fldChar w:fldCharType="separate"/>
    </w:r>
    <w:r w:rsidR="00321557">
      <w:rPr>
        <w:noProof/>
      </w:rPr>
      <w:t>10</w:t>
    </w:r>
    <w:r w:rsidR="00B614EA">
      <w:rPr>
        <w:noProof/>
      </w:rPr>
      <w:fldChar w:fldCharType="end"/>
    </w:r>
  </w:p>
  <w:p w14:paraId="057B5B8C" w14:textId="77777777" w:rsidR="00221453" w:rsidRDefault="00221453" w:rsidP="0022145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CC8C7" w14:textId="38B819E8" w:rsidR="00F46B80" w:rsidRPr="006A32CA" w:rsidRDefault="00F46B80" w:rsidP="00693D5F">
    <w:pPr>
      <w:pStyle w:val="Header"/>
      <w:jc w:val="right"/>
      <w:rPr>
        <w:smallCaps/>
      </w:rPr>
    </w:pPr>
    <w:r w:rsidRPr="006A32CA">
      <w:t>The Narragansett Electric Company</w:t>
    </w:r>
  </w:p>
  <w:p w14:paraId="13AF3FFB" w14:textId="77777777" w:rsidR="00F46B80" w:rsidRPr="006A32CA" w:rsidRDefault="00F46B80" w:rsidP="00693D5F">
    <w:pPr>
      <w:pStyle w:val="Header"/>
      <w:jc w:val="right"/>
    </w:pPr>
    <w:r w:rsidRPr="006A32CA">
      <w:t>d/b/a National Grid</w:t>
    </w:r>
  </w:p>
  <w:p w14:paraId="453630D0" w14:textId="7AA132A6" w:rsidR="00F46B80" w:rsidRPr="006A32CA" w:rsidRDefault="00F46B80" w:rsidP="00693D5F">
    <w:pPr>
      <w:pStyle w:val="Header"/>
      <w:jc w:val="right"/>
    </w:pPr>
    <w:r w:rsidRPr="006A32CA">
      <w:t>20</w:t>
    </w:r>
    <w:r w:rsidR="008572AA">
      <w:t>20</w:t>
    </w:r>
    <w:r w:rsidRPr="006A32CA">
      <w:t xml:space="preserve"> System Reliability Procurement</w:t>
    </w:r>
  </w:p>
  <w:p w14:paraId="27F01ABE" w14:textId="6A4EC017" w:rsidR="00F46B80" w:rsidRDefault="008572AA" w:rsidP="00693D5F">
    <w:pPr>
      <w:pStyle w:val="Header"/>
      <w:jc w:val="right"/>
    </w:pPr>
    <w:r>
      <w:t>Outreach</w:t>
    </w:r>
    <w:r w:rsidR="00F46B80" w:rsidRPr="006A32CA">
      <w:t xml:space="preserve"> and Engagement Plan</w:t>
    </w:r>
  </w:p>
  <w:p w14:paraId="6A2C18EE" w14:textId="77777777" w:rsidR="00221453" w:rsidRPr="00F46B80" w:rsidRDefault="00221453" w:rsidP="00693D5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621FB"/>
    <w:multiLevelType w:val="multilevel"/>
    <w:tmpl w:val="10DC31DA"/>
    <w:styleLink w:val="FormalStyl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BAA2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20861CB"/>
    <w:multiLevelType w:val="hybridMultilevel"/>
    <w:tmpl w:val="C4045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237E0"/>
    <w:multiLevelType w:val="hybridMultilevel"/>
    <w:tmpl w:val="8B40B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B64E12"/>
    <w:multiLevelType w:val="multilevel"/>
    <w:tmpl w:val="615A0ED2"/>
    <w:lvl w:ilvl="0">
      <w:start w:val="7"/>
      <w:numFmt w:val="decimal"/>
      <w:lvlText w:val="%1"/>
      <w:lvlJc w:val="left"/>
      <w:pPr>
        <w:ind w:left="375" w:hanging="375"/>
      </w:pPr>
      <w:rPr>
        <w:rFonts w:eastAsia="Times New Roman" w:hint="default"/>
        <w:sz w:val="28"/>
      </w:rPr>
    </w:lvl>
    <w:lvl w:ilvl="1">
      <w:start w:val="1"/>
      <w:numFmt w:val="decimal"/>
      <w:lvlText w:val="%1.%2"/>
      <w:lvlJc w:val="left"/>
      <w:pPr>
        <w:ind w:left="375" w:hanging="375"/>
      </w:pPr>
      <w:rPr>
        <w:rFonts w:eastAsia="Times New Roman" w:hint="default"/>
        <w:sz w:val="28"/>
      </w:rPr>
    </w:lvl>
    <w:lvl w:ilvl="2">
      <w:start w:val="1"/>
      <w:numFmt w:val="decimal"/>
      <w:lvlText w:val="%1.%2.%3"/>
      <w:lvlJc w:val="left"/>
      <w:pPr>
        <w:ind w:left="720" w:hanging="720"/>
      </w:pPr>
      <w:rPr>
        <w:rFonts w:eastAsia="Times New Roman" w:hint="default"/>
        <w:sz w:val="28"/>
      </w:rPr>
    </w:lvl>
    <w:lvl w:ilvl="3">
      <w:start w:val="1"/>
      <w:numFmt w:val="decimal"/>
      <w:lvlText w:val="%1.%2.%3.%4"/>
      <w:lvlJc w:val="left"/>
      <w:pPr>
        <w:ind w:left="720" w:hanging="720"/>
      </w:pPr>
      <w:rPr>
        <w:rFonts w:eastAsia="Times New Roman" w:hint="default"/>
        <w:sz w:val="28"/>
      </w:rPr>
    </w:lvl>
    <w:lvl w:ilvl="4">
      <w:start w:val="1"/>
      <w:numFmt w:val="decimal"/>
      <w:lvlText w:val="%1.%2.%3.%4.%5"/>
      <w:lvlJc w:val="left"/>
      <w:pPr>
        <w:ind w:left="1080" w:hanging="1080"/>
      </w:pPr>
      <w:rPr>
        <w:rFonts w:eastAsia="Times New Roman" w:hint="default"/>
        <w:sz w:val="28"/>
      </w:rPr>
    </w:lvl>
    <w:lvl w:ilvl="5">
      <w:start w:val="1"/>
      <w:numFmt w:val="decimal"/>
      <w:lvlText w:val="%1.%2.%3.%4.%5.%6"/>
      <w:lvlJc w:val="left"/>
      <w:pPr>
        <w:ind w:left="1440" w:hanging="1440"/>
      </w:pPr>
      <w:rPr>
        <w:rFonts w:eastAsia="Times New Roman" w:hint="default"/>
        <w:sz w:val="28"/>
      </w:rPr>
    </w:lvl>
    <w:lvl w:ilvl="6">
      <w:start w:val="1"/>
      <w:numFmt w:val="decimal"/>
      <w:lvlText w:val="%1.%2.%3.%4.%5.%6.%7"/>
      <w:lvlJc w:val="left"/>
      <w:pPr>
        <w:ind w:left="1440" w:hanging="1440"/>
      </w:pPr>
      <w:rPr>
        <w:rFonts w:eastAsia="Times New Roman" w:hint="default"/>
        <w:sz w:val="28"/>
      </w:rPr>
    </w:lvl>
    <w:lvl w:ilvl="7">
      <w:start w:val="1"/>
      <w:numFmt w:val="decimal"/>
      <w:lvlText w:val="%1.%2.%3.%4.%5.%6.%7.%8"/>
      <w:lvlJc w:val="left"/>
      <w:pPr>
        <w:ind w:left="1800" w:hanging="1800"/>
      </w:pPr>
      <w:rPr>
        <w:rFonts w:eastAsia="Times New Roman" w:hint="default"/>
        <w:sz w:val="28"/>
      </w:rPr>
    </w:lvl>
    <w:lvl w:ilvl="8">
      <w:start w:val="1"/>
      <w:numFmt w:val="decimal"/>
      <w:lvlText w:val="%1.%2.%3.%4.%5.%6.%7.%8.%9"/>
      <w:lvlJc w:val="left"/>
      <w:pPr>
        <w:ind w:left="1800" w:hanging="1800"/>
      </w:pPr>
      <w:rPr>
        <w:rFonts w:eastAsia="Times New Roman" w:hint="default"/>
        <w:sz w:val="28"/>
      </w:rPr>
    </w:lvl>
  </w:abstractNum>
  <w:abstractNum w:abstractNumId="5" w15:restartNumberingAfterBreak="0">
    <w:nsid w:val="36E06B0F"/>
    <w:multiLevelType w:val="multilevel"/>
    <w:tmpl w:val="AE4E7CF4"/>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8D15AB3"/>
    <w:multiLevelType w:val="hybridMultilevel"/>
    <w:tmpl w:val="A2B2ED90"/>
    <w:lvl w:ilvl="0" w:tplc="0409000F">
      <w:start w:val="1"/>
      <w:numFmt w:val="decimal"/>
      <w:lvlText w:val="%1."/>
      <w:lvlJc w:val="left"/>
      <w:pPr>
        <w:ind w:left="9360" w:hanging="360"/>
      </w:pPr>
    </w:lvl>
    <w:lvl w:ilvl="1" w:tplc="04090019">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7" w15:restartNumberingAfterBreak="0">
    <w:nsid w:val="3B9E6889"/>
    <w:multiLevelType w:val="hybridMultilevel"/>
    <w:tmpl w:val="75F6B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AD4A83"/>
    <w:multiLevelType w:val="hybridMultilevel"/>
    <w:tmpl w:val="0764D4E2"/>
    <w:lvl w:ilvl="0" w:tplc="E12AADC8">
      <w:start w:val="1"/>
      <w:numFmt w:val="decimal"/>
      <w:lvlText w:val="%1."/>
      <w:lvlJc w:val="left"/>
      <w:pPr>
        <w:ind w:left="720" w:hanging="360"/>
      </w:pPr>
      <w:rPr>
        <w:sz w:val="32"/>
        <w:szCs w:val="28"/>
      </w:rPr>
    </w:lvl>
    <w:lvl w:ilvl="1" w:tplc="07081078">
      <w:start w:val="1"/>
      <w:numFmt w:val="lowerLetter"/>
      <w:lvlText w:val="%2."/>
      <w:lvlJc w:val="left"/>
      <w:pPr>
        <w:ind w:left="1440" w:hanging="360"/>
      </w:pPr>
    </w:lvl>
    <w:lvl w:ilvl="2" w:tplc="47585A80">
      <w:start w:val="1"/>
      <w:numFmt w:val="lowerRoman"/>
      <w:lvlText w:val="%3."/>
      <w:lvlJc w:val="right"/>
      <w:pPr>
        <w:ind w:left="2160" w:hanging="180"/>
      </w:pPr>
    </w:lvl>
    <w:lvl w:ilvl="3" w:tplc="3864AB7C">
      <w:start w:val="1"/>
      <w:numFmt w:val="decimal"/>
      <w:lvlText w:val="%4."/>
      <w:lvlJc w:val="left"/>
      <w:pPr>
        <w:ind w:left="2880" w:hanging="360"/>
      </w:pPr>
    </w:lvl>
    <w:lvl w:ilvl="4" w:tplc="1F0A4E06">
      <w:start w:val="1"/>
      <w:numFmt w:val="lowerLetter"/>
      <w:lvlText w:val="%5."/>
      <w:lvlJc w:val="left"/>
      <w:pPr>
        <w:ind w:left="3600" w:hanging="360"/>
      </w:pPr>
    </w:lvl>
    <w:lvl w:ilvl="5" w:tplc="CECA9B96">
      <w:start w:val="1"/>
      <w:numFmt w:val="lowerRoman"/>
      <w:lvlText w:val="%6."/>
      <w:lvlJc w:val="right"/>
      <w:pPr>
        <w:ind w:left="4320" w:hanging="180"/>
      </w:pPr>
    </w:lvl>
    <w:lvl w:ilvl="6" w:tplc="342CC474">
      <w:start w:val="1"/>
      <w:numFmt w:val="decimal"/>
      <w:lvlText w:val="%7."/>
      <w:lvlJc w:val="left"/>
      <w:pPr>
        <w:ind w:left="5040" w:hanging="360"/>
      </w:pPr>
    </w:lvl>
    <w:lvl w:ilvl="7" w:tplc="2C3AF764">
      <w:start w:val="1"/>
      <w:numFmt w:val="lowerLetter"/>
      <w:lvlText w:val="%8."/>
      <w:lvlJc w:val="left"/>
      <w:pPr>
        <w:ind w:left="5760" w:hanging="360"/>
      </w:pPr>
    </w:lvl>
    <w:lvl w:ilvl="8" w:tplc="536CCB0E">
      <w:start w:val="1"/>
      <w:numFmt w:val="lowerRoman"/>
      <w:lvlText w:val="%9."/>
      <w:lvlJc w:val="right"/>
      <w:pPr>
        <w:ind w:left="6480" w:hanging="180"/>
      </w:pPr>
    </w:lvl>
  </w:abstractNum>
  <w:abstractNum w:abstractNumId="9" w15:restartNumberingAfterBreak="0">
    <w:nsid w:val="4A991EA1"/>
    <w:multiLevelType w:val="hybridMultilevel"/>
    <w:tmpl w:val="5854E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663E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6391519"/>
    <w:multiLevelType w:val="multilevel"/>
    <w:tmpl w:val="DBDC2E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AF94294"/>
    <w:multiLevelType w:val="hybridMultilevel"/>
    <w:tmpl w:val="F86E3A0E"/>
    <w:lvl w:ilvl="0" w:tplc="8CC8736A">
      <w:start w:val="1"/>
      <w:numFmt w:val="bullet"/>
      <w:lvlText w:val=""/>
      <w:lvlJc w:val="left"/>
      <w:pPr>
        <w:ind w:left="720" w:hanging="360"/>
      </w:pPr>
      <w:rPr>
        <w:rFonts w:ascii="Symbol" w:hAnsi="Symbol" w:hint="default"/>
      </w:rPr>
    </w:lvl>
    <w:lvl w:ilvl="1" w:tplc="3C061FF4">
      <w:start w:val="1"/>
      <w:numFmt w:val="bullet"/>
      <w:lvlText w:val="o"/>
      <w:lvlJc w:val="left"/>
      <w:pPr>
        <w:ind w:left="1440" w:hanging="360"/>
      </w:pPr>
      <w:rPr>
        <w:rFonts w:ascii="Courier New" w:hAnsi="Courier New" w:hint="default"/>
      </w:rPr>
    </w:lvl>
    <w:lvl w:ilvl="2" w:tplc="21AAFA1C">
      <w:start w:val="1"/>
      <w:numFmt w:val="bullet"/>
      <w:lvlText w:val=""/>
      <w:lvlJc w:val="left"/>
      <w:pPr>
        <w:ind w:left="2160" w:hanging="360"/>
      </w:pPr>
      <w:rPr>
        <w:rFonts w:ascii="Wingdings" w:hAnsi="Wingdings" w:hint="default"/>
      </w:rPr>
    </w:lvl>
    <w:lvl w:ilvl="3" w:tplc="A3F09B74">
      <w:start w:val="1"/>
      <w:numFmt w:val="bullet"/>
      <w:lvlText w:val=""/>
      <w:lvlJc w:val="left"/>
      <w:pPr>
        <w:ind w:left="2880" w:hanging="360"/>
      </w:pPr>
      <w:rPr>
        <w:rFonts w:ascii="Symbol" w:hAnsi="Symbol" w:hint="default"/>
      </w:rPr>
    </w:lvl>
    <w:lvl w:ilvl="4" w:tplc="5D0AA206">
      <w:start w:val="1"/>
      <w:numFmt w:val="bullet"/>
      <w:lvlText w:val="o"/>
      <w:lvlJc w:val="left"/>
      <w:pPr>
        <w:ind w:left="3600" w:hanging="360"/>
      </w:pPr>
      <w:rPr>
        <w:rFonts w:ascii="Courier New" w:hAnsi="Courier New" w:hint="default"/>
      </w:rPr>
    </w:lvl>
    <w:lvl w:ilvl="5" w:tplc="271E1532">
      <w:start w:val="1"/>
      <w:numFmt w:val="bullet"/>
      <w:lvlText w:val=""/>
      <w:lvlJc w:val="left"/>
      <w:pPr>
        <w:ind w:left="4320" w:hanging="360"/>
      </w:pPr>
      <w:rPr>
        <w:rFonts w:ascii="Wingdings" w:hAnsi="Wingdings" w:hint="default"/>
      </w:rPr>
    </w:lvl>
    <w:lvl w:ilvl="6" w:tplc="6FB0332C">
      <w:start w:val="1"/>
      <w:numFmt w:val="bullet"/>
      <w:lvlText w:val=""/>
      <w:lvlJc w:val="left"/>
      <w:pPr>
        <w:ind w:left="5040" w:hanging="360"/>
      </w:pPr>
      <w:rPr>
        <w:rFonts w:ascii="Symbol" w:hAnsi="Symbol" w:hint="default"/>
      </w:rPr>
    </w:lvl>
    <w:lvl w:ilvl="7" w:tplc="7BC0E630">
      <w:start w:val="1"/>
      <w:numFmt w:val="bullet"/>
      <w:lvlText w:val="o"/>
      <w:lvlJc w:val="left"/>
      <w:pPr>
        <w:ind w:left="5760" w:hanging="360"/>
      </w:pPr>
      <w:rPr>
        <w:rFonts w:ascii="Courier New" w:hAnsi="Courier New" w:hint="default"/>
      </w:rPr>
    </w:lvl>
    <w:lvl w:ilvl="8" w:tplc="3E9672D4">
      <w:start w:val="1"/>
      <w:numFmt w:val="bullet"/>
      <w:lvlText w:val=""/>
      <w:lvlJc w:val="left"/>
      <w:pPr>
        <w:ind w:left="6480" w:hanging="360"/>
      </w:pPr>
      <w:rPr>
        <w:rFonts w:ascii="Wingdings" w:hAnsi="Wingdings" w:hint="default"/>
      </w:rPr>
    </w:lvl>
  </w:abstractNum>
  <w:abstractNum w:abstractNumId="13" w15:restartNumberingAfterBreak="0">
    <w:nsid w:val="5ECA33FF"/>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66947C81"/>
    <w:multiLevelType w:val="hybridMultilevel"/>
    <w:tmpl w:val="80AA69EA"/>
    <w:lvl w:ilvl="0" w:tplc="CBF02C6A">
      <w:start w:val="1"/>
      <w:numFmt w:val="decimal"/>
      <w:lvlText w:val="%1."/>
      <w:lvlJc w:val="left"/>
      <w:pPr>
        <w:ind w:left="720" w:hanging="360"/>
      </w:pPr>
    </w:lvl>
    <w:lvl w:ilvl="1" w:tplc="604E0E96">
      <w:start w:val="1"/>
      <w:numFmt w:val="lowerLetter"/>
      <w:lvlText w:val="%2."/>
      <w:lvlJc w:val="left"/>
      <w:pPr>
        <w:ind w:left="1440" w:hanging="360"/>
      </w:pPr>
    </w:lvl>
    <w:lvl w:ilvl="2" w:tplc="E8D2451C">
      <w:start w:val="1"/>
      <w:numFmt w:val="lowerRoman"/>
      <w:lvlText w:val="%3."/>
      <w:lvlJc w:val="right"/>
      <w:pPr>
        <w:ind w:left="2160" w:hanging="180"/>
      </w:pPr>
    </w:lvl>
    <w:lvl w:ilvl="3" w:tplc="A9B87290">
      <w:start w:val="1"/>
      <w:numFmt w:val="decimal"/>
      <w:lvlText w:val="%4."/>
      <w:lvlJc w:val="left"/>
      <w:pPr>
        <w:ind w:left="2880" w:hanging="360"/>
      </w:pPr>
    </w:lvl>
    <w:lvl w:ilvl="4" w:tplc="8E583948">
      <w:start w:val="1"/>
      <w:numFmt w:val="lowerLetter"/>
      <w:lvlText w:val="%5."/>
      <w:lvlJc w:val="left"/>
      <w:pPr>
        <w:ind w:left="3600" w:hanging="360"/>
      </w:pPr>
    </w:lvl>
    <w:lvl w:ilvl="5" w:tplc="0618493C">
      <w:start w:val="1"/>
      <w:numFmt w:val="lowerRoman"/>
      <w:lvlText w:val="%6."/>
      <w:lvlJc w:val="right"/>
      <w:pPr>
        <w:ind w:left="4320" w:hanging="180"/>
      </w:pPr>
    </w:lvl>
    <w:lvl w:ilvl="6" w:tplc="E0D00528">
      <w:start w:val="1"/>
      <w:numFmt w:val="decimal"/>
      <w:lvlText w:val="%7."/>
      <w:lvlJc w:val="left"/>
      <w:pPr>
        <w:ind w:left="5040" w:hanging="360"/>
      </w:pPr>
    </w:lvl>
    <w:lvl w:ilvl="7" w:tplc="1E841836">
      <w:start w:val="1"/>
      <w:numFmt w:val="lowerLetter"/>
      <w:lvlText w:val="%8."/>
      <w:lvlJc w:val="left"/>
      <w:pPr>
        <w:ind w:left="5760" w:hanging="360"/>
      </w:pPr>
    </w:lvl>
    <w:lvl w:ilvl="8" w:tplc="10CEFE86">
      <w:start w:val="1"/>
      <w:numFmt w:val="lowerRoman"/>
      <w:lvlText w:val="%9."/>
      <w:lvlJc w:val="right"/>
      <w:pPr>
        <w:ind w:left="6480" w:hanging="180"/>
      </w:pPr>
    </w:lvl>
  </w:abstractNum>
  <w:abstractNum w:abstractNumId="15" w15:restartNumberingAfterBreak="0">
    <w:nsid w:val="67851E7C"/>
    <w:multiLevelType w:val="hybridMultilevel"/>
    <w:tmpl w:val="48B49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F24138F"/>
    <w:multiLevelType w:val="multilevel"/>
    <w:tmpl w:val="10DC31DA"/>
    <w:numStyleLink w:val="FormalStyle"/>
  </w:abstractNum>
  <w:abstractNum w:abstractNumId="17" w15:restartNumberingAfterBreak="0">
    <w:nsid w:val="71FC2858"/>
    <w:multiLevelType w:val="hybridMultilevel"/>
    <w:tmpl w:val="052E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5F46E6"/>
    <w:multiLevelType w:val="hybridMultilevel"/>
    <w:tmpl w:val="418263EC"/>
    <w:lvl w:ilvl="0" w:tplc="BF6E5A62">
      <w:start w:val="1"/>
      <w:numFmt w:val="decimal"/>
      <w:lvlText w:val="%1."/>
      <w:lvlJc w:val="left"/>
      <w:pPr>
        <w:ind w:left="720" w:hanging="360"/>
      </w:pPr>
    </w:lvl>
    <w:lvl w:ilvl="1" w:tplc="DCF8A632">
      <w:start w:val="1"/>
      <w:numFmt w:val="bullet"/>
      <w:lvlText w:val="o"/>
      <w:lvlJc w:val="left"/>
      <w:pPr>
        <w:ind w:left="1440" w:hanging="360"/>
      </w:pPr>
      <w:rPr>
        <w:rFonts w:ascii="Courier New" w:hAnsi="Courier New" w:hint="default"/>
      </w:rPr>
    </w:lvl>
    <w:lvl w:ilvl="2" w:tplc="485C833C">
      <w:start w:val="1"/>
      <w:numFmt w:val="bullet"/>
      <w:lvlText w:val=""/>
      <w:lvlJc w:val="left"/>
      <w:pPr>
        <w:ind w:left="2160" w:hanging="360"/>
      </w:pPr>
      <w:rPr>
        <w:rFonts w:ascii="Wingdings" w:hAnsi="Wingdings" w:hint="default"/>
      </w:rPr>
    </w:lvl>
    <w:lvl w:ilvl="3" w:tplc="37D09C3C">
      <w:start w:val="1"/>
      <w:numFmt w:val="bullet"/>
      <w:lvlText w:val=""/>
      <w:lvlJc w:val="left"/>
      <w:pPr>
        <w:ind w:left="2880" w:hanging="360"/>
      </w:pPr>
      <w:rPr>
        <w:rFonts w:ascii="Symbol" w:hAnsi="Symbol" w:hint="default"/>
      </w:rPr>
    </w:lvl>
    <w:lvl w:ilvl="4" w:tplc="46162ACC">
      <w:start w:val="1"/>
      <w:numFmt w:val="bullet"/>
      <w:lvlText w:val="o"/>
      <w:lvlJc w:val="left"/>
      <w:pPr>
        <w:ind w:left="3600" w:hanging="360"/>
      </w:pPr>
      <w:rPr>
        <w:rFonts w:ascii="Courier New" w:hAnsi="Courier New" w:hint="default"/>
      </w:rPr>
    </w:lvl>
    <w:lvl w:ilvl="5" w:tplc="1F322822">
      <w:start w:val="1"/>
      <w:numFmt w:val="bullet"/>
      <w:lvlText w:val=""/>
      <w:lvlJc w:val="left"/>
      <w:pPr>
        <w:ind w:left="4320" w:hanging="360"/>
      </w:pPr>
      <w:rPr>
        <w:rFonts w:ascii="Wingdings" w:hAnsi="Wingdings" w:hint="default"/>
      </w:rPr>
    </w:lvl>
    <w:lvl w:ilvl="6" w:tplc="E8DE33BE">
      <w:start w:val="1"/>
      <w:numFmt w:val="bullet"/>
      <w:lvlText w:val=""/>
      <w:lvlJc w:val="left"/>
      <w:pPr>
        <w:ind w:left="5040" w:hanging="360"/>
      </w:pPr>
      <w:rPr>
        <w:rFonts w:ascii="Symbol" w:hAnsi="Symbol" w:hint="default"/>
      </w:rPr>
    </w:lvl>
    <w:lvl w:ilvl="7" w:tplc="54D030AE">
      <w:start w:val="1"/>
      <w:numFmt w:val="bullet"/>
      <w:lvlText w:val="o"/>
      <w:lvlJc w:val="left"/>
      <w:pPr>
        <w:ind w:left="5760" w:hanging="360"/>
      </w:pPr>
      <w:rPr>
        <w:rFonts w:ascii="Courier New" w:hAnsi="Courier New" w:hint="default"/>
      </w:rPr>
    </w:lvl>
    <w:lvl w:ilvl="8" w:tplc="C9DC74E2">
      <w:start w:val="1"/>
      <w:numFmt w:val="bullet"/>
      <w:lvlText w:val=""/>
      <w:lvlJc w:val="left"/>
      <w:pPr>
        <w:ind w:left="6480" w:hanging="360"/>
      </w:pPr>
      <w:rPr>
        <w:rFonts w:ascii="Wingdings" w:hAnsi="Wingdings" w:hint="default"/>
      </w:rPr>
    </w:lvl>
  </w:abstractNum>
  <w:abstractNum w:abstractNumId="19" w15:restartNumberingAfterBreak="0">
    <w:nsid w:val="7ED05557"/>
    <w:multiLevelType w:val="hybridMultilevel"/>
    <w:tmpl w:val="7D3C0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2"/>
  </w:num>
  <w:num w:numId="4">
    <w:abstractNumId w:val="8"/>
  </w:num>
  <w:num w:numId="5">
    <w:abstractNumId w:val="7"/>
  </w:num>
  <w:num w:numId="6">
    <w:abstractNumId w:val="3"/>
  </w:num>
  <w:num w:numId="7">
    <w:abstractNumId w:val="2"/>
  </w:num>
  <w:num w:numId="8">
    <w:abstractNumId w:val="17"/>
  </w:num>
  <w:num w:numId="9">
    <w:abstractNumId w:val="9"/>
  </w:num>
  <w:num w:numId="10">
    <w:abstractNumId w:val="15"/>
  </w:num>
  <w:num w:numId="11">
    <w:abstractNumId w:val="19"/>
  </w:num>
  <w:num w:numId="12">
    <w:abstractNumId w:val="6"/>
  </w:num>
  <w:num w:numId="13">
    <w:abstractNumId w:val="4"/>
  </w:num>
  <w:num w:numId="14">
    <w:abstractNumId w:val="11"/>
  </w:num>
  <w:num w:numId="15">
    <w:abstractNumId w:val="5"/>
  </w:num>
  <w:num w:numId="16">
    <w:abstractNumId w:val="10"/>
  </w:num>
  <w:num w:numId="17">
    <w:abstractNumId w:val="1"/>
  </w:num>
  <w:num w:numId="18">
    <w:abstractNumId w:val="13"/>
  </w:num>
  <w:num w:numId="19">
    <w:abstractNumId w:val="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32CA"/>
    <w:rsid w:val="00003D9A"/>
    <w:rsid w:val="000121EB"/>
    <w:rsid w:val="00027785"/>
    <w:rsid w:val="0005EBDF"/>
    <w:rsid w:val="0008194E"/>
    <w:rsid w:val="000B6D04"/>
    <w:rsid w:val="000D58CC"/>
    <w:rsid w:val="000E0716"/>
    <w:rsid w:val="000F1C2F"/>
    <w:rsid w:val="00102A2D"/>
    <w:rsid w:val="00103637"/>
    <w:rsid w:val="00114B47"/>
    <w:rsid w:val="00116957"/>
    <w:rsid w:val="00126C92"/>
    <w:rsid w:val="00143902"/>
    <w:rsid w:val="00175980"/>
    <w:rsid w:val="00185D6E"/>
    <w:rsid w:val="0019163F"/>
    <w:rsid w:val="001D79B1"/>
    <w:rsid w:val="001E72A3"/>
    <w:rsid w:val="001F5C89"/>
    <w:rsid w:val="0021371C"/>
    <w:rsid w:val="00217772"/>
    <w:rsid w:val="00221453"/>
    <w:rsid w:val="002250E3"/>
    <w:rsid w:val="00225674"/>
    <w:rsid w:val="0022721E"/>
    <w:rsid w:val="00240332"/>
    <w:rsid w:val="00250166"/>
    <w:rsid w:val="00252611"/>
    <w:rsid w:val="0026145B"/>
    <w:rsid w:val="00262123"/>
    <w:rsid w:val="00267D7B"/>
    <w:rsid w:val="002717CA"/>
    <w:rsid w:val="002A3C49"/>
    <w:rsid w:val="002B5230"/>
    <w:rsid w:val="002E33C3"/>
    <w:rsid w:val="002E4256"/>
    <w:rsid w:val="0031159E"/>
    <w:rsid w:val="00316B89"/>
    <w:rsid w:val="00321557"/>
    <w:rsid w:val="00353D93"/>
    <w:rsid w:val="00353E2F"/>
    <w:rsid w:val="0035738D"/>
    <w:rsid w:val="003826A6"/>
    <w:rsid w:val="003A11B5"/>
    <w:rsid w:val="003C1100"/>
    <w:rsid w:val="003C797F"/>
    <w:rsid w:val="003D65AE"/>
    <w:rsid w:val="003F095C"/>
    <w:rsid w:val="003F0BF6"/>
    <w:rsid w:val="0040533C"/>
    <w:rsid w:val="004174B1"/>
    <w:rsid w:val="00422B22"/>
    <w:rsid w:val="0043570B"/>
    <w:rsid w:val="00444E26"/>
    <w:rsid w:val="004452C1"/>
    <w:rsid w:val="00454B1E"/>
    <w:rsid w:val="00466AE9"/>
    <w:rsid w:val="0048635A"/>
    <w:rsid w:val="004A63B1"/>
    <w:rsid w:val="004F13EC"/>
    <w:rsid w:val="004F26A3"/>
    <w:rsid w:val="004F3091"/>
    <w:rsid w:val="004F6F01"/>
    <w:rsid w:val="00506D1E"/>
    <w:rsid w:val="00515B05"/>
    <w:rsid w:val="00516E35"/>
    <w:rsid w:val="00521D5B"/>
    <w:rsid w:val="00523B19"/>
    <w:rsid w:val="00553ED0"/>
    <w:rsid w:val="0056154A"/>
    <w:rsid w:val="00585C37"/>
    <w:rsid w:val="005B6DC7"/>
    <w:rsid w:val="005E2141"/>
    <w:rsid w:val="005F512B"/>
    <w:rsid w:val="0060479F"/>
    <w:rsid w:val="006101D1"/>
    <w:rsid w:val="00622E7D"/>
    <w:rsid w:val="00626215"/>
    <w:rsid w:val="0067772A"/>
    <w:rsid w:val="00693D5F"/>
    <w:rsid w:val="006A32CA"/>
    <w:rsid w:val="006D139C"/>
    <w:rsid w:val="006D2258"/>
    <w:rsid w:val="006D2952"/>
    <w:rsid w:val="006F26CC"/>
    <w:rsid w:val="006F6EBC"/>
    <w:rsid w:val="00742289"/>
    <w:rsid w:val="00774661"/>
    <w:rsid w:val="00784D18"/>
    <w:rsid w:val="007962E5"/>
    <w:rsid w:val="0079713F"/>
    <w:rsid w:val="007A6A9A"/>
    <w:rsid w:val="007A7C0F"/>
    <w:rsid w:val="007B4675"/>
    <w:rsid w:val="007C4237"/>
    <w:rsid w:val="007E049D"/>
    <w:rsid w:val="007F73EC"/>
    <w:rsid w:val="008204B4"/>
    <w:rsid w:val="00827D7E"/>
    <w:rsid w:val="008572AA"/>
    <w:rsid w:val="0086147A"/>
    <w:rsid w:val="008940C5"/>
    <w:rsid w:val="0089640F"/>
    <w:rsid w:val="008A3987"/>
    <w:rsid w:val="008A4631"/>
    <w:rsid w:val="008A7EC8"/>
    <w:rsid w:val="008A7EC9"/>
    <w:rsid w:val="008C1A2D"/>
    <w:rsid w:val="008C56D8"/>
    <w:rsid w:val="009177E9"/>
    <w:rsid w:val="00943D95"/>
    <w:rsid w:val="00947451"/>
    <w:rsid w:val="009504E4"/>
    <w:rsid w:val="00955629"/>
    <w:rsid w:val="0096012B"/>
    <w:rsid w:val="00972F95"/>
    <w:rsid w:val="009737A4"/>
    <w:rsid w:val="009741BD"/>
    <w:rsid w:val="00992712"/>
    <w:rsid w:val="009946A3"/>
    <w:rsid w:val="00995C2E"/>
    <w:rsid w:val="009A0C03"/>
    <w:rsid w:val="009B6B91"/>
    <w:rsid w:val="009D2E44"/>
    <w:rsid w:val="00A25E15"/>
    <w:rsid w:val="00A3533F"/>
    <w:rsid w:val="00A62ABA"/>
    <w:rsid w:val="00AB3020"/>
    <w:rsid w:val="00AD41BF"/>
    <w:rsid w:val="00AE7A74"/>
    <w:rsid w:val="00B0047D"/>
    <w:rsid w:val="00B1047C"/>
    <w:rsid w:val="00B1506E"/>
    <w:rsid w:val="00B614EA"/>
    <w:rsid w:val="00B62D1B"/>
    <w:rsid w:val="00B773DB"/>
    <w:rsid w:val="00B80081"/>
    <w:rsid w:val="00B85D58"/>
    <w:rsid w:val="00B868D7"/>
    <w:rsid w:val="00B93388"/>
    <w:rsid w:val="00BA2E68"/>
    <w:rsid w:val="00BC064D"/>
    <w:rsid w:val="00BE1476"/>
    <w:rsid w:val="00BE44EF"/>
    <w:rsid w:val="00C21698"/>
    <w:rsid w:val="00C24656"/>
    <w:rsid w:val="00C31BC9"/>
    <w:rsid w:val="00C65161"/>
    <w:rsid w:val="00C852EF"/>
    <w:rsid w:val="00C9043E"/>
    <w:rsid w:val="00CA69C6"/>
    <w:rsid w:val="00CC2591"/>
    <w:rsid w:val="00CE650A"/>
    <w:rsid w:val="00CF6B8A"/>
    <w:rsid w:val="00D06728"/>
    <w:rsid w:val="00D12097"/>
    <w:rsid w:val="00D14356"/>
    <w:rsid w:val="00D2699E"/>
    <w:rsid w:val="00D27E53"/>
    <w:rsid w:val="00D73BB9"/>
    <w:rsid w:val="00D939D3"/>
    <w:rsid w:val="00DB08FF"/>
    <w:rsid w:val="00E0333C"/>
    <w:rsid w:val="00E06FDB"/>
    <w:rsid w:val="00E11DD7"/>
    <w:rsid w:val="00E27631"/>
    <w:rsid w:val="00E53957"/>
    <w:rsid w:val="00EA0F56"/>
    <w:rsid w:val="00EA363B"/>
    <w:rsid w:val="00EC1F8A"/>
    <w:rsid w:val="00ED119B"/>
    <w:rsid w:val="00EF2DD0"/>
    <w:rsid w:val="00EF54BB"/>
    <w:rsid w:val="00F0026C"/>
    <w:rsid w:val="00F46B80"/>
    <w:rsid w:val="00F471D7"/>
    <w:rsid w:val="00F529B8"/>
    <w:rsid w:val="00F7534D"/>
    <w:rsid w:val="00F77D93"/>
    <w:rsid w:val="00F83331"/>
    <w:rsid w:val="00F86371"/>
    <w:rsid w:val="00F9279D"/>
    <w:rsid w:val="00FB1AEA"/>
    <w:rsid w:val="00FD14A4"/>
    <w:rsid w:val="00FD53CD"/>
    <w:rsid w:val="00FE6AA0"/>
    <w:rsid w:val="00FF62B9"/>
    <w:rsid w:val="011D623E"/>
    <w:rsid w:val="01638A1F"/>
    <w:rsid w:val="032D6AA8"/>
    <w:rsid w:val="034E95A2"/>
    <w:rsid w:val="042AB276"/>
    <w:rsid w:val="06532803"/>
    <w:rsid w:val="08850D0E"/>
    <w:rsid w:val="0BA0E063"/>
    <w:rsid w:val="0D76F8CB"/>
    <w:rsid w:val="0E6C4785"/>
    <w:rsid w:val="0F88AC17"/>
    <w:rsid w:val="121AD930"/>
    <w:rsid w:val="15C5E6BF"/>
    <w:rsid w:val="16E463DF"/>
    <w:rsid w:val="179E05F0"/>
    <w:rsid w:val="17F9D96A"/>
    <w:rsid w:val="180B18A1"/>
    <w:rsid w:val="198FA63E"/>
    <w:rsid w:val="1A72B397"/>
    <w:rsid w:val="1AFBC2D9"/>
    <w:rsid w:val="1C729D6D"/>
    <w:rsid w:val="1C9ACB51"/>
    <w:rsid w:val="1CDB0EBF"/>
    <w:rsid w:val="1D38D19E"/>
    <w:rsid w:val="2226F5DC"/>
    <w:rsid w:val="24206087"/>
    <w:rsid w:val="2585BEBE"/>
    <w:rsid w:val="26788F05"/>
    <w:rsid w:val="268309CA"/>
    <w:rsid w:val="28B27F5C"/>
    <w:rsid w:val="2991A2E1"/>
    <w:rsid w:val="29A9D4B8"/>
    <w:rsid w:val="2B049A19"/>
    <w:rsid w:val="2B3CEE45"/>
    <w:rsid w:val="2BB87EE4"/>
    <w:rsid w:val="2C1D44D7"/>
    <w:rsid w:val="2F455BDC"/>
    <w:rsid w:val="308E0125"/>
    <w:rsid w:val="3333044F"/>
    <w:rsid w:val="3372A6E6"/>
    <w:rsid w:val="36A7163E"/>
    <w:rsid w:val="37093B36"/>
    <w:rsid w:val="370D5CC4"/>
    <w:rsid w:val="37403F3F"/>
    <w:rsid w:val="374BA68C"/>
    <w:rsid w:val="37AEF07B"/>
    <w:rsid w:val="383B510D"/>
    <w:rsid w:val="395D0524"/>
    <w:rsid w:val="39AC134E"/>
    <w:rsid w:val="39C53E8F"/>
    <w:rsid w:val="3A3FD029"/>
    <w:rsid w:val="3BDBCCE0"/>
    <w:rsid w:val="3C44CBBF"/>
    <w:rsid w:val="3CEBF071"/>
    <w:rsid w:val="3F0EDE38"/>
    <w:rsid w:val="3F4708F7"/>
    <w:rsid w:val="403869ED"/>
    <w:rsid w:val="40C91DA0"/>
    <w:rsid w:val="43C223C0"/>
    <w:rsid w:val="4506F8B1"/>
    <w:rsid w:val="452EEC53"/>
    <w:rsid w:val="48B16940"/>
    <w:rsid w:val="48BCD814"/>
    <w:rsid w:val="4AE2F58E"/>
    <w:rsid w:val="4B832AC4"/>
    <w:rsid w:val="4BCB2280"/>
    <w:rsid w:val="4EA5FD7D"/>
    <w:rsid w:val="4FEB1F52"/>
    <w:rsid w:val="50CCA82B"/>
    <w:rsid w:val="52007D50"/>
    <w:rsid w:val="5314374E"/>
    <w:rsid w:val="53BABF16"/>
    <w:rsid w:val="540B9B1C"/>
    <w:rsid w:val="55C37ABB"/>
    <w:rsid w:val="568C9841"/>
    <w:rsid w:val="57FF4EE9"/>
    <w:rsid w:val="587C3EE6"/>
    <w:rsid w:val="5A401914"/>
    <w:rsid w:val="5C1959F9"/>
    <w:rsid w:val="5C6B7393"/>
    <w:rsid w:val="5E110ED1"/>
    <w:rsid w:val="5EA0AABA"/>
    <w:rsid w:val="5EE4E538"/>
    <w:rsid w:val="602D1D2E"/>
    <w:rsid w:val="608BF565"/>
    <w:rsid w:val="61DBEA12"/>
    <w:rsid w:val="62DCED1C"/>
    <w:rsid w:val="62EB1BA9"/>
    <w:rsid w:val="63562E23"/>
    <w:rsid w:val="63878004"/>
    <w:rsid w:val="677E3B19"/>
    <w:rsid w:val="6AADB81F"/>
    <w:rsid w:val="6BABA1A4"/>
    <w:rsid w:val="6D05024F"/>
    <w:rsid w:val="6E7200C4"/>
    <w:rsid w:val="6EB6EB2A"/>
    <w:rsid w:val="6EE8519E"/>
    <w:rsid w:val="6F5AE241"/>
    <w:rsid w:val="704D908C"/>
    <w:rsid w:val="72203FD3"/>
    <w:rsid w:val="72A1BFC0"/>
    <w:rsid w:val="74E308DA"/>
    <w:rsid w:val="762133A1"/>
    <w:rsid w:val="775A9383"/>
    <w:rsid w:val="79D91C44"/>
    <w:rsid w:val="7A9B97EE"/>
    <w:rsid w:val="7AF66D71"/>
    <w:rsid w:val="7CFAF6E2"/>
    <w:rsid w:val="7D2974E6"/>
    <w:rsid w:val="7D406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A8C93"/>
  <w15:docId w15:val="{0F40844D-ED2D-4EF0-9C04-DEFF6D56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3D5F"/>
    <w:pPr>
      <w:spacing w:after="0"/>
      <w:jc w:val="both"/>
    </w:pPr>
    <w:rPr>
      <w:rFonts w:ascii="Times New Roman" w:hAnsi="Times New Roman" w:cs="Times New Roman"/>
      <w:sz w:val="24"/>
      <w:szCs w:val="24"/>
    </w:rPr>
  </w:style>
  <w:style w:type="paragraph" w:styleId="Heading1">
    <w:name w:val="heading 1"/>
    <w:basedOn w:val="ListParagraph"/>
    <w:next w:val="Normal"/>
    <w:link w:val="Heading1Char"/>
    <w:uiPriority w:val="9"/>
    <w:qFormat/>
    <w:rsid w:val="00C65161"/>
    <w:pPr>
      <w:numPr>
        <w:numId w:val="15"/>
      </w:numPr>
      <w:spacing w:before="240" w:after="120"/>
      <w:ind w:left="540" w:hanging="540"/>
      <w:outlineLvl w:val="0"/>
    </w:pPr>
    <w:rPr>
      <w:sz w:val="32"/>
      <w:szCs w:val="32"/>
    </w:rPr>
  </w:style>
  <w:style w:type="paragraph" w:styleId="Heading2">
    <w:name w:val="heading 2"/>
    <w:basedOn w:val="Normal"/>
    <w:next w:val="Normal"/>
    <w:link w:val="Heading2Char"/>
    <w:uiPriority w:val="9"/>
    <w:unhideWhenUsed/>
    <w:qFormat/>
    <w:rsid w:val="00992712"/>
    <w:pPr>
      <w:keepNext/>
      <w:keepLines/>
      <w:numPr>
        <w:ilvl w:val="1"/>
        <w:numId w:val="15"/>
      </w:numPr>
      <w:spacing w:before="40"/>
      <w:ind w:left="720" w:hanging="720"/>
      <w:outlineLvl w:val="1"/>
    </w:pPr>
    <w:rPr>
      <w:rFonts w:eastAsia="Times New Roman"/>
      <w:b/>
      <w:sz w:val="28"/>
      <w:szCs w:val="26"/>
    </w:rPr>
  </w:style>
  <w:style w:type="paragraph" w:styleId="Heading3">
    <w:name w:val="heading 3"/>
    <w:basedOn w:val="Normal"/>
    <w:next w:val="Normal"/>
    <w:link w:val="Heading3Char"/>
    <w:uiPriority w:val="9"/>
    <w:unhideWhenUsed/>
    <w:qFormat/>
    <w:rsid w:val="00F0026C"/>
    <w:pPr>
      <w:keepNext/>
      <w:keepLines/>
      <w:numPr>
        <w:ilvl w:val="2"/>
        <w:numId w:val="15"/>
      </w:numPr>
      <w:spacing w:before="40"/>
      <w:outlineLvl w:val="2"/>
    </w:pPr>
    <w:rPr>
      <w:rFonts w:eastAsiaTheme="majorEastAsia" w:cstheme="majorBidi"/>
      <w:b/>
    </w:rPr>
  </w:style>
  <w:style w:type="paragraph" w:styleId="Heading4">
    <w:name w:val="heading 4"/>
    <w:basedOn w:val="Normal"/>
    <w:next w:val="Normal"/>
    <w:link w:val="Heading4Char"/>
    <w:uiPriority w:val="9"/>
    <w:semiHidden/>
    <w:unhideWhenUsed/>
    <w:qFormat/>
    <w:rsid w:val="007A6A9A"/>
    <w:pPr>
      <w:keepNext/>
      <w:keepLines/>
      <w:numPr>
        <w:ilvl w:val="3"/>
        <w:numId w:val="15"/>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A6A9A"/>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A6A9A"/>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A6A9A"/>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A6A9A"/>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6A9A"/>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32CA"/>
    <w:pPr>
      <w:tabs>
        <w:tab w:val="center" w:pos="4680"/>
        <w:tab w:val="right" w:pos="9360"/>
      </w:tabs>
      <w:spacing w:line="240" w:lineRule="auto"/>
    </w:pPr>
  </w:style>
  <w:style w:type="character" w:customStyle="1" w:styleId="HeaderChar">
    <w:name w:val="Header Char"/>
    <w:basedOn w:val="DefaultParagraphFont"/>
    <w:link w:val="Header"/>
    <w:rsid w:val="006A32CA"/>
  </w:style>
  <w:style w:type="paragraph" w:styleId="Footer">
    <w:name w:val="footer"/>
    <w:basedOn w:val="Normal"/>
    <w:link w:val="FooterChar"/>
    <w:uiPriority w:val="99"/>
    <w:unhideWhenUsed/>
    <w:rsid w:val="006A32CA"/>
    <w:pPr>
      <w:tabs>
        <w:tab w:val="center" w:pos="4680"/>
        <w:tab w:val="right" w:pos="9360"/>
      </w:tabs>
      <w:spacing w:line="240" w:lineRule="auto"/>
    </w:pPr>
  </w:style>
  <w:style w:type="character" w:customStyle="1" w:styleId="FooterChar">
    <w:name w:val="Footer Char"/>
    <w:basedOn w:val="DefaultParagraphFont"/>
    <w:link w:val="Footer"/>
    <w:uiPriority w:val="99"/>
    <w:rsid w:val="006A32CA"/>
  </w:style>
  <w:style w:type="character" w:customStyle="1" w:styleId="Heading1Char">
    <w:name w:val="Heading 1 Char"/>
    <w:basedOn w:val="DefaultParagraphFont"/>
    <w:link w:val="Heading1"/>
    <w:uiPriority w:val="9"/>
    <w:rsid w:val="00C65161"/>
    <w:rPr>
      <w:sz w:val="32"/>
      <w:szCs w:val="32"/>
    </w:rPr>
  </w:style>
  <w:style w:type="paragraph" w:styleId="TOCHeading">
    <w:name w:val="TOC Heading"/>
    <w:basedOn w:val="Heading1"/>
    <w:next w:val="Normal"/>
    <w:uiPriority w:val="39"/>
    <w:unhideWhenUsed/>
    <w:qFormat/>
    <w:rsid w:val="006A32CA"/>
    <w:pPr>
      <w:spacing w:line="259" w:lineRule="auto"/>
      <w:outlineLvl w:val="9"/>
    </w:pPr>
  </w:style>
  <w:style w:type="paragraph" w:styleId="TOC1">
    <w:name w:val="toc 1"/>
    <w:basedOn w:val="Normal"/>
    <w:next w:val="Normal"/>
    <w:autoRedefine/>
    <w:uiPriority w:val="39"/>
    <w:unhideWhenUsed/>
    <w:rsid w:val="006A32CA"/>
    <w:pPr>
      <w:spacing w:after="100"/>
    </w:pPr>
  </w:style>
  <w:style w:type="character" w:styleId="Hyperlink">
    <w:name w:val="Hyperlink"/>
    <w:basedOn w:val="DefaultParagraphFont"/>
    <w:uiPriority w:val="99"/>
    <w:unhideWhenUsed/>
    <w:rsid w:val="006A32CA"/>
    <w:rPr>
      <w:color w:val="0000FF" w:themeColor="hyperlink"/>
      <w:u w:val="single"/>
    </w:rPr>
  </w:style>
  <w:style w:type="character" w:customStyle="1" w:styleId="Heading2Char">
    <w:name w:val="Heading 2 Char"/>
    <w:basedOn w:val="DefaultParagraphFont"/>
    <w:link w:val="Heading2"/>
    <w:uiPriority w:val="9"/>
    <w:rsid w:val="00992712"/>
    <w:rPr>
      <w:rFonts w:ascii="Times New Roman" w:eastAsia="Times New Roman" w:hAnsi="Times New Roman" w:cs="Times New Roman"/>
      <w:b/>
      <w:sz w:val="28"/>
      <w:szCs w:val="26"/>
    </w:rPr>
  </w:style>
  <w:style w:type="table" w:styleId="TableGrid">
    <w:name w:val="Table Grid"/>
    <w:basedOn w:val="TableNormal"/>
    <w:uiPriority w:val="59"/>
    <w:unhideWhenUsed/>
    <w:rsid w:val="00F4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2717CA"/>
    <w:pPr>
      <w:spacing w:after="100"/>
      <w:ind w:left="220"/>
    </w:pPr>
  </w:style>
  <w:style w:type="paragraph" w:styleId="ListParagraph">
    <w:name w:val="List Paragraph"/>
    <w:basedOn w:val="Normal"/>
    <w:uiPriority w:val="34"/>
    <w:qFormat/>
    <w:rsid w:val="00FD53CD"/>
    <w:pPr>
      <w:ind w:left="720"/>
      <w:contextualSpacing/>
    </w:pPr>
  </w:style>
  <w:style w:type="paragraph" w:styleId="BalloonText">
    <w:name w:val="Balloon Text"/>
    <w:basedOn w:val="Normal"/>
    <w:link w:val="BalloonTextChar"/>
    <w:uiPriority w:val="99"/>
    <w:semiHidden/>
    <w:unhideWhenUsed/>
    <w:rsid w:val="00B004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47D"/>
    <w:rPr>
      <w:rFonts w:ascii="Tahoma" w:hAnsi="Tahoma" w:cs="Tahoma"/>
      <w:sz w:val="16"/>
      <w:szCs w:val="16"/>
    </w:rPr>
  </w:style>
  <w:style w:type="character" w:styleId="CommentReference">
    <w:name w:val="annotation reference"/>
    <w:basedOn w:val="DefaultParagraphFont"/>
    <w:uiPriority w:val="99"/>
    <w:semiHidden/>
    <w:unhideWhenUsed/>
    <w:rsid w:val="000D58CC"/>
    <w:rPr>
      <w:sz w:val="16"/>
      <w:szCs w:val="16"/>
    </w:rPr>
  </w:style>
  <w:style w:type="paragraph" w:styleId="CommentText">
    <w:name w:val="annotation text"/>
    <w:basedOn w:val="Normal"/>
    <w:link w:val="CommentTextChar"/>
    <w:uiPriority w:val="99"/>
    <w:unhideWhenUsed/>
    <w:rsid w:val="000D58CC"/>
    <w:pPr>
      <w:spacing w:line="240" w:lineRule="auto"/>
    </w:pPr>
    <w:rPr>
      <w:sz w:val="20"/>
      <w:szCs w:val="20"/>
    </w:rPr>
  </w:style>
  <w:style w:type="character" w:customStyle="1" w:styleId="CommentTextChar">
    <w:name w:val="Comment Text Char"/>
    <w:basedOn w:val="DefaultParagraphFont"/>
    <w:link w:val="CommentText"/>
    <w:uiPriority w:val="99"/>
    <w:rsid w:val="000D58CC"/>
    <w:rPr>
      <w:sz w:val="20"/>
      <w:szCs w:val="20"/>
    </w:rPr>
  </w:style>
  <w:style w:type="paragraph" w:styleId="CommentSubject">
    <w:name w:val="annotation subject"/>
    <w:basedOn w:val="CommentText"/>
    <w:next w:val="CommentText"/>
    <w:link w:val="CommentSubjectChar"/>
    <w:uiPriority w:val="99"/>
    <w:semiHidden/>
    <w:unhideWhenUsed/>
    <w:rsid w:val="000D58CC"/>
    <w:rPr>
      <w:b/>
      <w:bCs/>
    </w:rPr>
  </w:style>
  <w:style w:type="character" w:customStyle="1" w:styleId="CommentSubjectChar">
    <w:name w:val="Comment Subject Char"/>
    <w:basedOn w:val="CommentTextChar"/>
    <w:link w:val="CommentSubject"/>
    <w:uiPriority w:val="99"/>
    <w:semiHidden/>
    <w:rsid w:val="000D58CC"/>
    <w:rPr>
      <w:b/>
      <w:bCs/>
      <w:sz w:val="20"/>
      <w:szCs w:val="20"/>
    </w:rPr>
  </w:style>
  <w:style w:type="character" w:customStyle="1" w:styleId="Heading3Char">
    <w:name w:val="Heading 3 Char"/>
    <w:basedOn w:val="DefaultParagraphFont"/>
    <w:link w:val="Heading3"/>
    <w:uiPriority w:val="9"/>
    <w:rsid w:val="00F0026C"/>
    <w:rPr>
      <w:rFonts w:eastAsiaTheme="majorEastAsia" w:cstheme="majorBidi"/>
      <w:b/>
      <w:sz w:val="24"/>
      <w:szCs w:val="24"/>
    </w:rPr>
  </w:style>
  <w:style w:type="character" w:customStyle="1" w:styleId="Heading4Char">
    <w:name w:val="Heading 4 Char"/>
    <w:basedOn w:val="DefaultParagraphFont"/>
    <w:link w:val="Heading4"/>
    <w:uiPriority w:val="9"/>
    <w:semiHidden/>
    <w:rsid w:val="007A6A9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7A6A9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7A6A9A"/>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7A6A9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7A6A9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6A9A"/>
    <w:rPr>
      <w:rFonts w:asciiTheme="majorHAnsi" w:eastAsiaTheme="majorEastAsia" w:hAnsiTheme="majorHAnsi" w:cstheme="majorBidi"/>
      <w:i/>
      <w:iCs/>
      <w:color w:val="272727" w:themeColor="text1" w:themeTint="D8"/>
      <w:sz w:val="21"/>
      <w:szCs w:val="21"/>
    </w:rPr>
  </w:style>
  <w:style w:type="numbering" w:customStyle="1" w:styleId="FormalStyle">
    <w:name w:val="FormalStyle"/>
    <w:uiPriority w:val="99"/>
    <w:rsid w:val="000F1C2F"/>
    <w:pPr>
      <w:numPr>
        <w:numId w:val="19"/>
      </w:numPr>
    </w:pPr>
  </w:style>
  <w:style w:type="paragraph" w:styleId="FootnoteText">
    <w:name w:val="footnote text"/>
    <w:basedOn w:val="Normal"/>
    <w:link w:val="FootnoteTextChar"/>
    <w:uiPriority w:val="99"/>
    <w:unhideWhenUsed/>
    <w:rsid w:val="001D79B1"/>
    <w:pPr>
      <w:spacing w:line="240" w:lineRule="auto"/>
    </w:pPr>
    <w:rPr>
      <w:sz w:val="20"/>
      <w:szCs w:val="20"/>
    </w:rPr>
  </w:style>
  <w:style w:type="character" w:customStyle="1" w:styleId="FootnoteTextChar">
    <w:name w:val="Footnote Text Char"/>
    <w:basedOn w:val="DefaultParagraphFont"/>
    <w:link w:val="FootnoteText"/>
    <w:uiPriority w:val="99"/>
    <w:rsid w:val="001D79B1"/>
    <w:rPr>
      <w:sz w:val="20"/>
      <w:szCs w:val="20"/>
    </w:rPr>
  </w:style>
  <w:style w:type="character" w:styleId="FootnoteReference">
    <w:name w:val="footnote reference"/>
    <w:basedOn w:val="DefaultParagraphFont"/>
    <w:uiPriority w:val="99"/>
    <w:semiHidden/>
    <w:unhideWhenUsed/>
    <w:rsid w:val="001D79B1"/>
    <w:rPr>
      <w:vertAlign w:val="superscript"/>
    </w:rPr>
  </w:style>
  <w:style w:type="paragraph" w:styleId="TOC3">
    <w:name w:val="toc 3"/>
    <w:basedOn w:val="Normal"/>
    <w:next w:val="Normal"/>
    <w:autoRedefine/>
    <w:uiPriority w:val="39"/>
    <w:unhideWhenUsed/>
    <w:rsid w:val="00143902"/>
    <w:pPr>
      <w:spacing w:after="100"/>
      <w:ind w:left="440"/>
    </w:pPr>
  </w:style>
  <w:style w:type="paragraph" w:styleId="Caption">
    <w:name w:val="caption"/>
    <w:basedOn w:val="Normal"/>
    <w:next w:val="Normal"/>
    <w:link w:val="CaptionChar"/>
    <w:unhideWhenUsed/>
    <w:qFormat/>
    <w:rsid w:val="00221453"/>
    <w:pPr>
      <w:keepNext/>
      <w:spacing w:after="120" w:line="240" w:lineRule="auto"/>
      <w:jc w:val="center"/>
    </w:pPr>
    <w:rPr>
      <w:iCs/>
    </w:rPr>
  </w:style>
  <w:style w:type="table" w:styleId="GridTable2-Accent5">
    <w:name w:val="Grid Table 2 Accent 5"/>
    <w:basedOn w:val="TableNormal"/>
    <w:uiPriority w:val="47"/>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CaptionChar">
    <w:name w:val="Caption Char"/>
    <w:basedOn w:val="DefaultParagraphFont"/>
    <w:link w:val="Caption"/>
    <w:rsid w:val="00221453"/>
    <w:rPr>
      <w:rFonts w:ascii="Times New Roman" w:hAnsi="Times New Roman" w:cs="Times New Roman"/>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BCE98CFB0F814BB90C0D86A3C05F9B" ma:contentTypeVersion="6" ma:contentTypeDescription="Create a new document." ma:contentTypeScope="" ma:versionID="408701094d2409d577c785333d6e0669">
  <xsd:schema xmlns:xsd="http://www.w3.org/2001/XMLSchema" xmlns:xs="http://www.w3.org/2001/XMLSchema" xmlns:p="http://schemas.microsoft.com/office/2006/metadata/properties" xmlns:ns2="24e496ad-0c80-4425-ae44-40194d6ff418" xmlns:ns3="98c27dfc-cafd-4b69-9585-1d34dc51c4f0" targetNamespace="http://schemas.microsoft.com/office/2006/metadata/properties" ma:root="true" ma:fieldsID="e4ed00ae1e89fe96f30c06128d662f6e" ns2:_="" ns3:_="">
    <xsd:import namespace="24e496ad-0c80-4425-ae44-40194d6ff418"/>
    <xsd:import namespace="98c27dfc-cafd-4b69-9585-1d34dc51c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496ad-0c80-4425-ae44-40194d6ff4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c27dfc-cafd-4b69-9585-1d34dc51c4f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59B9F-E171-473C-8E4C-FD8F1CB149B9}">
  <ds:schemaRefs>
    <ds:schemaRef ds:uri="http://schemas.microsoft.com/sharepoint/v3/contenttype/forms"/>
  </ds:schemaRefs>
</ds:datastoreItem>
</file>

<file path=customXml/itemProps2.xml><?xml version="1.0" encoding="utf-8"?>
<ds:datastoreItem xmlns:ds="http://schemas.openxmlformats.org/officeDocument/2006/customXml" ds:itemID="{8CBCDAD4-24EA-4E17-8FE7-3CCF4FE3C3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B7A4A5-AEE2-43D8-89DE-DBB9BB324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e496ad-0c80-4425-ae44-40194d6ff418"/>
    <ds:schemaRef ds:uri="98c27dfc-cafd-4b69-9585-1d34dc51c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BF30BE-E315-472F-A688-098B30BD3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10</Pages>
  <Words>2377</Words>
  <Characters>13552</Characters>
  <Application>Microsoft Office Word</Application>
  <DocSecurity>0</DocSecurity>
  <Lines>112</Lines>
  <Paragraphs>31</Paragraphs>
  <ScaleCrop>false</ScaleCrop>
  <Company>National Grid</Company>
  <LinksUpToDate>false</LinksUpToDate>
  <CharactersWithSpaces>15898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Chase, Matthew</dc:creator>
  <cp:lastModifiedBy>Chase, Matthew</cp:lastModifiedBy>
  <cp:revision>213</cp:revision>
  <cp:lastPrinted>2018-05-18T20:01:00Z</cp:lastPrinted>
  <dcterms:created xsi:type="dcterms:W3CDTF">2018-05-14T14:23:00Z</dcterms:created>
  <dcterms:modified xsi:type="dcterms:W3CDTF">2019-06-14T15:48:00Z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0x01010025BCE98CFB0F814BB90C0D86A3C05F9B</vt:lpwstr>
  </property>
  <property fmtid="{D5CDD505-2E9C-101B-9397-08002B2CF9AE}" pid="3" name="_NewReviewCycle">
    <vt:lpwstr/>
  </property>
  <property fmtid="{D5CDD505-2E9C-101B-9397-08002B2CF9AE}" pid="4" name="AuthorIds_UIVersion_14336">
    <vt:lpwstr>12</vt:lpwstr>
  </property>
</Properties>
</file>